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99688" w14:textId="0F655BFE" w:rsidR="00875EE5" w:rsidRDefault="00875EE5" w:rsidP="00875EE5">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w:t>
      </w:r>
      <w:r w:rsidR="006C23AB">
        <w:rPr>
          <w:noProof w:val="0"/>
          <w:sz w:val="24"/>
          <w:szCs w:val="24"/>
        </w:rPr>
        <w:t>10</w:t>
      </w:r>
      <w:r>
        <w:rPr>
          <w:noProof w:val="0"/>
          <w:sz w:val="24"/>
          <w:szCs w:val="24"/>
        </w:rPr>
        <w:t>-e</w:t>
      </w:r>
      <w:r>
        <w:rPr>
          <w:bCs w:val="0"/>
          <w:noProof w:val="0"/>
          <w:sz w:val="24"/>
        </w:rPr>
        <w:tab/>
      </w:r>
      <w:r w:rsidR="002357C3" w:rsidRPr="002357C3">
        <w:rPr>
          <w:bCs w:val="0"/>
          <w:noProof w:val="0"/>
          <w:sz w:val="24"/>
          <w:lang w:eastAsia="ja-JP"/>
        </w:rPr>
        <w:t>R3-20662</w:t>
      </w:r>
      <w:r w:rsidR="002357C3">
        <w:rPr>
          <w:bCs w:val="0"/>
          <w:noProof w:val="0"/>
          <w:sz w:val="24"/>
          <w:lang w:eastAsia="ja-JP"/>
        </w:rPr>
        <w:t>6</w:t>
      </w:r>
      <w:bookmarkStart w:id="1" w:name="_GoBack"/>
      <w:bookmarkEnd w:id="1"/>
    </w:p>
    <w:p w14:paraId="1C50CBE8" w14:textId="4233305A" w:rsidR="00875EE5" w:rsidRPr="00147B6F" w:rsidRDefault="006C23AB" w:rsidP="00875EE5">
      <w:pPr>
        <w:pStyle w:val="Header"/>
        <w:tabs>
          <w:tab w:val="right" w:pos="9923"/>
        </w:tabs>
        <w:ind w:right="-7"/>
        <w:rPr>
          <w:bCs w:val="0"/>
          <w:noProof w:val="0"/>
          <w:sz w:val="24"/>
        </w:rPr>
      </w:pPr>
      <w:r>
        <w:rPr>
          <w:rFonts w:eastAsia="Batang"/>
          <w:color w:val="000000"/>
          <w:sz w:val="24"/>
          <w:szCs w:val="24"/>
        </w:rPr>
        <w:t>2</w:t>
      </w:r>
      <w:r w:rsidR="00875EE5">
        <w:rPr>
          <w:rFonts w:eastAsia="Batang"/>
          <w:color w:val="000000"/>
          <w:sz w:val="24"/>
          <w:szCs w:val="24"/>
        </w:rPr>
        <w:t>-</w:t>
      </w:r>
      <w:r w:rsidR="00923A45">
        <w:rPr>
          <w:rFonts w:eastAsia="Batang"/>
          <w:color w:val="000000"/>
          <w:sz w:val="24"/>
          <w:szCs w:val="24"/>
        </w:rPr>
        <w:t>12</w:t>
      </w:r>
      <w:r w:rsidR="00875EE5">
        <w:rPr>
          <w:rFonts w:eastAsia="Batang"/>
          <w:color w:val="000000"/>
          <w:sz w:val="24"/>
          <w:szCs w:val="24"/>
        </w:rPr>
        <w:t xml:space="preserve"> </w:t>
      </w:r>
      <w:r>
        <w:rPr>
          <w:rFonts w:eastAsia="Batang"/>
          <w:color w:val="000000"/>
          <w:sz w:val="24"/>
          <w:szCs w:val="24"/>
        </w:rPr>
        <w:t>November</w:t>
      </w:r>
      <w:r w:rsidR="00875EE5">
        <w:rPr>
          <w:rFonts w:eastAsia="Batang"/>
          <w:color w:val="000000"/>
          <w:sz w:val="24"/>
          <w:szCs w:val="24"/>
        </w:rPr>
        <w:t xml:space="preserve"> 2020</w:t>
      </w:r>
    </w:p>
    <w:p w14:paraId="62AB375B" w14:textId="77777777" w:rsidR="00875EE5" w:rsidRPr="00147B6F" w:rsidRDefault="00875EE5" w:rsidP="00875EE5">
      <w:pPr>
        <w:pStyle w:val="Header"/>
        <w:tabs>
          <w:tab w:val="right" w:pos="9923"/>
        </w:tabs>
        <w:ind w:right="-7"/>
        <w:rPr>
          <w:bCs w:val="0"/>
          <w:noProof w:val="0"/>
          <w:sz w:val="24"/>
        </w:rPr>
      </w:pPr>
      <w:r>
        <w:rPr>
          <w:bCs w:val="0"/>
          <w:noProof w:val="0"/>
          <w:sz w:val="24"/>
        </w:rPr>
        <w:t>Online</w:t>
      </w:r>
    </w:p>
    <w:p w14:paraId="1411FD9E" w14:textId="77777777" w:rsidR="00E27F0B" w:rsidRPr="00E27F0B" w:rsidRDefault="00E27F0B" w:rsidP="00E27F0B">
      <w:pPr>
        <w:pStyle w:val="3GPPHeader"/>
        <w:rPr>
          <w:sz w:val="22"/>
          <w:szCs w:val="22"/>
          <w:lang w:val="en-US"/>
        </w:rPr>
      </w:pPr>
    </w:p>
    <w:p w14:paraId="4A4F422A" w14:textId="6C53F00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6C23AB">
        <w:rPr>
          <w:sz w:val="22"/>
          <w:szCs w:val="22"/>
          <w:lang w:val="en-US"/>
        </w:rPr>
        <w:t>14.4</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171ADB30"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1762A3" w:rsidRPr="001762A3">
        <w:rPr>
          <w:sz w:val="22"/>
          <w:szCs w:val="22"/>
        </w:rPr>
        <w:t>CHO in MR-DC operation</w:t>
      </w:r>
    </w:p>
    <w:p w14:paraId="7E783B99" w14:textId="246F346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C513B">
        <w:t xml:space="preserve">Discussion and </w:t>
      </w:r>
      <w:r w:rsidR="006C23AB">
        <w:rPr>
          <w:sz w:val="22"/>
          <w:szCs w:val="22"/>
        </w:rPr>
        <w:t>Decision</w:t>
      </w:r>
    </w:p>
    <w:p w14:paraId="05E34EF9" w14:textId="77777777" w:rsidR="00875EE5" w:rsidRDefault="00875EE5" w:rsidP="00875EE5">
      <w:pPr>
        <w:pStyle w:val="Heading1"/>
      </w:pPr>
      <w:r w:rsidRPr="00CE0424">
        <w:t>Introduction</w:t>
      </w:r>
    </w:p>
    <w:p w14:paraId="3EE1A563" w14:textId="0846C959" w:rsidR="00F379B7" w:rsidRDefault="00F379B7" w:rsidP="00F379B7">
      <w:pPr>
        <w:pStyle w:val="Discussion"/>
      </w:pPr>
      <w:r>
        <w:rPr>
          <w:noProof/>
        </w:rPr>
        <mc:AlternateContent>
          <mc:Choice Requires="wps">
            <w:drawing>
              <wp:anchor distT="0" distB="0" distL="114300" distR="114300" simplePos="0" relativeHeight="251659264" behindDoc="0" locked="0" layoutInCell="1" allowOverlap="1" wp14:anchorId="1EA70FC9" wp14:editId="2010FF2D">
                <wp:simplePos x="0" y="0"/>
                <wp:positionH relativeFrom="column">
                  <wp:posOffset>325120</wp:posOffset>
                </wp:positionH>
                <wp:positionV relativeFrom="paragraph">
                  <wp:posOffset>247650</wp:posOffset>
                </wp:positionV>
                <wp:extent cx="5772150" cy="11715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5772150" cy="117157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FD0FD3" id="Rectangle 1" o:spid="_x0000_s1026" style="position:absolute;margin-left:25.6pt;margin-top:19.5pt;width:454.5pt;height:9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" filled="f" strokecolor="black [3200]" strokeweight="1pt"/>
            </w:pict>
          </mc:Fallback>
        </mc:AlternateContent>
      </w:r>
      <w:r>
        <w:t xml:space="preserve">During RAN2#109e the following has been agreed concerning the CHO and MR-DC operation: </w:t>
      </w:r>
    </w:p>
    <w:p w14:paraId="71928CF2" w14:textId="15D26B7F" w:rsidR="00F379B7" w:rsidRDefault="00F379B7" w:rsidP="00F379B7">
      <w:pPr>
        <w:pStyle w:val="Discussion"/>
        <w:ind w:firstLine="567"/>
      </w:pPr>
      <w:r>
        <w:t xml:space="preserve">Agreements [AT109e][212][MOB] </w:t>
      </w:r>
    </w:p>
    <w:p w14:paraId="1E3612C8" w14:textId="77777777" w:rsidR="00F379B7" w:rsidRDefault="00F379B7" w:rsidP="00F379B7">
      <w:pPr>
        <w:pStyle w:val="Discussion"/>
        <w:ind w:firstLine="567"/>
      </w:pPr>
      <w:r>
        <w:t xml:space="preserve">. . . </w:t>
      </w:r>
    </w:p>
    <w:p w14:paraId="1B7B47AB" w14:textId="77777777" w:rsidR="00F379B7" w:rsidRDefault="00F379B7" w:rsidP="00F379B7">
      <w:pPr>
        <w:pStyle w:val="Discussion"/>
        <w:ind w:left="567"/>
      </w:pPr>
      <w:r>
        <w:t xml:space="preserve">7: CHO (MCG) can work together with MR-DC, i.e. receive CHO when MR-DC is configured, and receive SCG addition when CHO condition is configured. </w:t>
      </w:r>
    </w:p>
    <w:p w14:paraId="637929C2" w14:textId="77777777" w:rsidR="00F379B7" w:rsidRDefault="00F379B7" w:rsidP="00F379B7">
      <w:pPr>
        <w:pStyle w:val="Discussion"/>
        <w:ind w:firstLine="567"/>
      </w:pPr>
      <w:r>
        <w:t xml:space="preserve">. . .  </w:t>
      </w:r>
    </w:p>
    <w:p w14:paraId="5BA729B6" w14:textId="7ED585D8" w:rsidR="00F379B7" w:rsidRDefault="00F379B7" w:rsidP="00F379B7">
      <w:pPr>
        <w:pStyle w:val="Discussion"/>
      </w:pPr>
      <w:r>
        <w:t xml:space="preserve"> It means that the following scenarios are possible: </w:t>
      </w:r>
    </w:p>
    <w:p w14:paraId="36F80ACD" w14:textId="6C5B08CA" w:rsidR="00F379B7" w:rsidRDefault="00F379B7" w:rsidP="00F379B7">
      <w:pPr>
        <w:pStyle w:val="Discussion"/>
        <w:numPr>
          <w:ilvl w:val="0"/>
          <w:numId w:val="25"/>
        </w:numPr>
      </w:pPr>
      <w:r>
        <w:t xml:space="preserve">UE operating in MR-DC is configured with CHO; </w:t>
      </w:r>
    </w:p>
    <w:p w14:paraId="64C33296" w14:textId="03DEDE93" w:rsidR="00F379B7" w:rsidRDefault="00F379B7" w:rsidP="00F379B7">
      <w:pPr>
        <w:pStyle w:val="Discussion"/>
        <w:numPr>
          <w:ilvl w:val="0"/>
          <w:numId w:val="25"/>
        </w:numPr>
      </w:pPr>
      <w:r>
        <w:t>UE monitoring CHO is configured with MR-DC.</w:t>
      </w:r>
    </w:p>
    <w:p w14:paraId="180D65E7" w14:textId="776BF0D8" w:rsidR="00923A45" w:rsidRDefault="00923A45" w:rsidP="00923A45">
      <w:pPr>
        <w:pStyle w:val="Discussion"/>
      </w:pPr>
      <w:r>
        <w:t>During RAN3#10</w:t>
      </w:r>
      <w:r w:rsidR="006C23AB">
        <w:t>7</w:t>
      </w:r>
      <w:r>
        <w:t>-e</w:t>
      </w:r>
      <w:r w:rsidR="006C23AB">
        <w:t xml:space="preserve"> and RAN3#108-e</w:t>
      </w:r>
      <w:r>
        <w:t>, it was decided that the scenario where the target node drops</w:t>
      </w:r>
      <w:r w:rsidR="00880FA9">
        <w:t xml:space="preserve"> the SN</w:t>
      </w:r>
      <w:r>
        <w:t xml:space="preserve"> is </w:t>
      </w:r>
      <w:r w:rsidR="00880FA9">
        <w:t xml:space="preserve">to be </w:t>
      </w:r>
      <w:r>
        <w:t xml:space="preserve">supported. </w:t>
      </w:r>
      <w:r w:rsidR="009B138A">
        <w:t>Changes to stage-2 and stage-3 were agreed</w:t>
      </w:r>
      <w:r>
        <w:t>.</w:t>
      </w:r>
    </w:p>
    <w:p w14:paraId="7C595A87" w14:textId="10A5F712" w:rsidR="00875EE5" w:rsidRPr="00616E3B" w:rsidRDefault="00880FA9" w:rsidP="00F379B7">
      <w:pPr>
        <w:pStyle w:val="Discussion"/>
      </w:pPr>
      <w:r>
        <w:t xml:space="preserve">However, </w:t>
      </w:r>
      <w:r w:rsidR="009B138A">
        <w:t>the scenario where the SN is kept or changed was not discussed, because it needed more study and more changes</w:t>
      </w:r>
      <w:r w:rsidR="00F379B7">
        <w:t>.</w:t>
      </w:r>
      <w:r w:rsidR="009B138A">
        <w:t xml:space="preserve"> In this contribution it is proposed to discuss what changes would be needed to support this scenario, and how the work done in this WI for CPAC could cover the needed changes.</w:t>
      </w:r>
    </w:p>
    <w:p w14:paraId="0AF2F677" w14:textId="77777777" w:rsidR="00875EE5" w:rsidRDefault="00875EE5" w:rsidP="00875EE5">
      <w:pPr>
        <w:pStyle w:val="Heading1"/>
      </w:pPr>
      <w:r>
        <w:t>Discussion</w:t>
      </w:r>
    </w:p>
    <w:p w14:paraId="34434085" w14:textId="7E612421" w:rsidR="00495133" w:rsidRDefault="00D61D67" w:rsidP="00495133">
      <w:pPr>
        <w:rPr>
          <w:rFonts w:cs="Arial"/>
        </w:rPr>
      </w:pPr>
      <w:bookmarkStart w:id="2" w:name="_Hlk509769073"/>
      <w:r>
        <w:rPr>
          <w:rFonts w:cs="Arial"/>
        </w:rPr>
        <w:t>T</w:t>
      </w:r>
      <w:r w:rsidR="00495133">
        <w:rPr>
          <w:rFonts w:cs="Arial"/>
        </w:rPr>
        <w:t xml:space="preserve">he </w:t>
      </w:r>
      <w:r>
        <w:rPr>
          <w:rFonts w:cs="Arial"/>
        </w:rPr>
        <w:t>scenario where the</w:t>
      </w:r>
      <w:r w:rsidR="00495133">
        <w:rPr>
          <w:rFonts w:cs="Arial"/>
        </w:rPr>
        <w:t xml:space="preserve"> target node </w:t>
      </w:r>
      <w:r w:rsidR="002D262B">
        <w:rPr>
          <w:rFonts w:cs="Arial"/>
        </w:rPr>
        <w:t xml:space="preserve">keeps or change the SN at handover is described in TS 37.340 </w:t>
      </w:r>
      <w:r w:rsidR="00954B5C">
        <w:rPr>
          <w:rFonts w:cs="Arial"/>
        </w:rPr>
        <w:t>section 10.7.2</w:t>
      </w:r>
      <w:r>
        <w:rPr>
          <w:rFonts w:cs="Arial"/>
        </w:rPr>
        <w:t>:</w:t>
      </w:r>
    </w:p>
    <w:p w14:paraId="368FDB65" w14:textId="279FD34C" w:rsidR="00495133" w:rsidRDefault="00495133" w:rsidP="00495133">
      <w:pPr>
        <w:rPr>
          <w:rFonts w:cs="Arial"/>
        </w:rPr>
      </w:pPr>
      <w:r>
        <w:rPr>
          <w:rFonts w:cs="Arial"/>
          <w:noProof/>
        </w:rPr>
        <mc:AlternateContent>
          <mc:Choice Requires="wps">
            <w:drawing>
              <wp:anchor distT="0" distB="0" distL="114300" distR="114300" simplePos="0" relativeHeight="251660288" behindDoc="0" locked="0" layoutInCell="1" allowOverlap="1" wp14:anchorId="2B2A5670" wp14:editId="52B8FDDA">
                <wp:simplePos x="0" y="0"/>
                <wp:positionH relativeFrom="column">
                  <wp:posOffset>-84455</wp:posOffset>
                </wp:positionH>
                <wp:positionV relativeFrom="paragraph">
                  <wp:posOffset>199390</wp:posOffset>
                </wp:positionV>
                <wp:extent cx="6276975" cy="36195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276975" cy="361950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B6E899" id="Rectangle 2" o:spid="_x0000_s1026" style="position:absolute;margin-left:-6.65pt;margin-top:15.7pt;width:494.25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" filled="f" strokecolor="black [3200]" strokeweight="1pt"/>
            </w:pict>
          </mc:Fallback>
        </mc:AlternateContent>
      </w:r>
    </w:p>
    <w:p w14:paraId="59005BC8" w14:textId="77777777" w:rsidR="00954B5C" w:rsidRPr="00954B5C" w:rsidRDefault="00954B5C" w:rsidP="00954B5C">
      <w:pPr>
        <w:keepNext/>
        <w:keepLines/>
        <w:spacing w:before="120" w:after="180"/>
        <w:ind w:left="1134" w:hanging="1134"/>
        <w:jc w:val="left"/>
        <w:outlineLvl w:val="2"/>
        <w:rPr>
          <w:sz w:val="28"/>
        </w:rPr>
      </w:pPr>
      <w:bookmarkStart w:id="3" w:name="_Toc29248372"/>
      <w:bookmarkStart w:id="4" w:name="_Toc37200959"/>
      <w:bookmarkStart w:id="5" w:name="_Toc46492825"/>
      <w:bookmarkStart w:id="6" w:name="_Toc52568351"/>
      <w:r w:rsidRPr="00954B5C">
        <w:rPr>
          <w:sz w:val="28"/>
        </w:rPr>
        <w:t>10.7.2</w:t>
      </w:r>
      <w:r w:rsidRPr="00954B5C">
        <w:rPr>
          <w:sz w:val="28"/>
        </w:rPr>
        <w:tab/>
        <w:t>MR-DC with 5GC</w:t>
      </w:r>
      <w:bookmarkEnd w:id="3"/>
      <w:bookmarkEnd w:id="4"/>
      <w:bookmarkEnd w:id="5"/>
      <w:bookmarkEnd w:id="6"/>
    </w:p>
    <w:p w14:paraId="7DCDE982" w14:textId="5FDE917D" w:rsidR="00954B5C" w:rsidRPr="00954B5C" w:rsidRDefault="00954B5C" w:rsidP="00954B5C">
      <w:pPr>
        <w:spacing w:before="120" w:after="180"/>
        <w:jc w:val="left"/>
        <w:rPr>
          <w:rFonts w:ascii="Times New Roman" w:hAnsi="Times New Roman"/>
          <w:lang w:eastAsia="ja-JP"/>
        </w:rPr>
      </w:pPr>
      <w:r w:rsidRPr="00954B5C">
        <w:rPr>
          <w:rFonts w:ascii="Times New Roman" w:hAnsi="Times New Roman"/>
          <w:lang w:eastAsia="ja-JP"/>
        </w:rPr>
        <w:t xml:space="preserve">Inter-MN handover </w:t>
      </w:r>
      <w:r w:rsidRPr="00954B5C">
        <w:rPr>
          <w:rFonts w:ascii="Times New Roman" w:hAnsi="Times New Roman"/>
        </w:rPr>
        <w:t>with/</w:t>
      </w:r>
      <w:r w:rsidRPr="00954B5C">
        <w:rPr>
          <w:rFonts w:ascii="Times New Roman" w:hAnsi="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954B5C">
        <w:rPr>
          <w:rFonts w:ascii="Times New Roman" w:hAnsi="Times New Roman"/>
        </w:rPr>
        <w:t>with/</w:t>
      </w:r>
      <w:r w:rsidRPr="00954B5C">
        <w:rPr>
          <w:rFonts w:ascii="Times New Roman" w:hAnsi="Times New Roman"/>
          <w:lang w:eastAsia="ja-JP"/>
        </w:rPr>
        <w:t>without SN change is supported (e.g. no transition from NGEN-DC to NR-DC).</w:t>
      </w:r>
    </w:p>
    <w:p w14:paraId="5F8428F8" w14:textId="60E4CCA4" w:rsidR="00954B5C" w:rsidRPr="00954B5C" w:rsidRDefault="00954B5C" w:rsidP="00954B5C">
      <w:pPr>
        <w:keepNext/>
        <w:keepLines/>
        <w:spacing w:before="60" w:after="180"/>
        <w:jc w:val="center"/>
        <w:rPr>
          <w:b/>
          <w:lang w:eastAsia="ja-JP"/>
        </w:rPr>
      </w:pPr>
      <w:r>
        <w:rPr>
          <w:rFonts w:cs="Arial"/>
          <w:noProof/>
        </w:rPr>
        <w:lastRenderedPageBreak/>
        <mc:AlternateContent>
          <mc:Choice Requires="wps">
            <w:drawing>
              <wp:anchor distT="0" distB="0" distL="114300" distR="114300" simplePos="0" relativeHeight="251662336" behindDoc="0" locked="0" layoutInCell="1" allowOverlap="1" wp14:anchorId="0FC86FE1" wp14:editId="20504600">
                <wp:simplePos x="0" y="0"/>
                <wp:positionH relativeFrom="margin">
                  <wp:posOffset>-93980</wp:posOffset>
                </wp:positionH>
                <wp:positionV relativeFrom="paragraph">
                  <wp:posOffset>-865505</wp:posOffset>
                </wp:positionV>
                <wp:extent cx="6276975" cy="110775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276975" cy="1107757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61D833" id="Rectangle 3" o:spid="_x0000_s1026" style="position:absolute;margin-left:-7.4pt;margin-top:-68.15pt;width:494.25pt;height:872.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" filled="f" strokecolor="black [3200]" strokeweight="1pt">
                <w10:wrap anchorx="margin"/>
              </v:rect>
            </w:pict>
          </mc:Fallback>
        </mc:AlternateContent>
      </w:r>
      <w:r w:rsidRPr="00954B5C">
        <w:rPr>
          <w:b/>
          <w:lang w:eastAsia="ja-JP"/>
        </w:rPr>
        <w:object w:dxaOrig="14206" w:dyaOrig="10066" w14:anchorId="046CB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1.25pt" o:ole="">
            <v:imagedata r:id="rId11" o:title=""/>
          </v:shape>
          <o:OLEObject Type="Embed" ProgID="Visio.Drawing.15" ShapeID="_x0000_i1025" DrawAspect="Content" ObjectID="_1664925391" r:id="rId12"/>
        </w:object>
      </w:r>
    </w:p>
    <w:p w14:paraId="6C249EF6" w14:textId="65CAE2F5" w:rsidR="00954B5C" w:rsidRPr="00954B5C" w:rsidRDefault="00954B5C" w:rsidP="00954B5C">
      <w:pPr>
        <w:keepLines/>
        <w:spacing w:before="120" w:after="240"/>
        <w:jc w:val="center"/>
        <w:rPr>
          <w:b/>
        </w:rPr>
      </w:pPr>
      <w:r w:rsidRPr="00954B5C">
        <w:rPr>
          <w:b/>
          <w:lang w:eastAsia="ja-JP"/>
        </w:rPr>
        <w:t xml:space="preserve">Figure </w:t>
      </w:r>
      <w:r w:rsidRPr="00954B5C">
        <w:rPr>
          <w:b/>
        </w:rPr>
        <w:t>10.7.2</w:t>
      </w:r>
      <w:r w:rsidRPr="00954B5C">
        <w:rPr>
          <w:b/>
          <w:lang w:eastAsia="ja-JP"/>
        </w:rPr>
        <w:t>-</w:t>
      </w:r>
      <w:r w:rsidRPr="00954B5C">
        <w:rPr>
          <w:b/>
        </w:rPr>
        <w:t>1</w:t>
      </w:r>
      <w:r w:rsidRPr="00954B5C">
        <w:rPr>
          <w:b/>
          <w:lang w:eastAsia="ja-JP"/>
        </w:rPr>
        <w:t>: Inter-M</w:t>
      </w:r>
      <w:r w:rsidRPr="00954B5C">
        <w:rPr>
          <w:b/>
        </w:rPr>
        <w:t>N</w:t>
      </w:r>
      <w:r w:rsidRPr="00954B5C">
        <w:rPr>
          <w:b/>
          <w:lang w:eastAsia="ja-JP"/>
        </w:rPr>
        <w:t xml:space="preserve"> handover with/without MN initiated S</w:t>
      </w:r>
      <w:r w:rsidRPr="00954B5C">
        <w:rPr>
          <w:b/>
        </w:rPr>
        <w:t>N</w:t>
      </w:r>
      <w:r w:rsidRPr="00954B5C">
        <w:rPr>
          <w:b/>
          <w:lang w:eastAsia="ja-JP"/>
        </w:rPr>
        <w:t xml:space="preserve"> change</w:t>
      </w:r>
      <w:r w:rsidRPr="00954B5C">
        <w:rPr>
          <w:b/>
        </w:rPr>
        <w:t xml:space="preserve"> procedure</w:t>
      </w:r>
    </w:p>
    <w:p w14:paraId="53F340A5" w14:textId="77777777" w:rsidR="00954B5C" w:rsidRPr="00954B5C" w:rsidRDefault="00954B5C" w:rsidP="00954B5C">
      <w:pPr>
        <w:spacing w:before="120" w:after="180"/>
        <w:jc w:val="left"/>
        <w:rPr>
          <w:rFonts w:ascii="Times New Roman" w:hAnsi="Times New Roman"/>
          <w:lang w:eastAsia="ja-JP"/>
        </w:rPr>
      </w:pPr>
      <w:r w:rsidRPr="00954B5C">
        <w:rPr>
          <w:rFonts w:ascii="Times New Roman" w:hAnsi="Times New Roman"/>
          <w:lang w:eastAsia="ja-JP"/>
        </w:rPr>
        <w:t xml:space="preserve">Figure </w:t>
      </w:r>
      <w:r w:rsidRPr="00954B5C">
        <w:rPr>
          <w:rFonts w:ascii="Times New Roman" w:hAnsi="Times New Roman"/>
        </w:rPr>
        <w:t>10.7.2</w:t>
      </w:r>
      <w:r w:rsidRPr="00954B5C">
        <w:rPr>
          <w:rFonts w:ascii="Times New Roman" w:hAnsi="Times New Roman"/>
          <w:lang w:eastAsia="ja-JP"/>
        </w:rPr>
        <w:t>-</w:t>
      </w:r>
      <w:r w:rsidRPr="00954B5C">
        <w:rPr>
          <w:rFonts w:ascii="Times New Roman" w:hAnsi="Times New Roman"/>
        </w:rPr>
        <w:t>1</w:t>
      </w:r>
      <w:r w:rsidRPr="00954B5C">
        <w:rPr>
          <w:rFonts w:ascii="Times New Roman" w:hAnsi="Times New Roman"/>
          <w:lang w:eastAsia="ja-JP"/>
        </w:rPr>
        <w:t xml:space="preserve"> shows an example signalling flow for inter-M</w:t>
      </w:r>
      <w:r w:rsidRPr="00954B5C">
        <w:rPr>
          <w:rFonts w:ascii="Times New Roman" w:hAnsi="Times New Roman"/>
        </w:rPr>
        <w:t>N</w:t>
      </w:r>
      <w:r w:rsidRPr="00954B5C">
        <w:rPr>
          <w:rFonts w:ascii="Times New Roman" w:hAnsi="Times New Roman"/>
          <w:lang w:eastAsia="ja-JP"/>
        </w:rPr>
        <w:t xml:space="preserve"> handover with or without MN initiated S</w:t>
      </w:r>
      <w:r w:rsidRPr="00954B5C">
        <w:rPr>
          <w:rFonts w:ascii="Times New Roman" w:hAnsi="Times New Roman"/>
        </w:rPr>
        <w:t>N</w:t>
      </w:r>
      <w:r w:rsidRPr="00954B5C">
        <w:rPr>
          <w:rFonts w:ascii="Times New Roman" w:hAnsi="Times New Roman"/>
          <w:lang w:eastAsia="ja-JP"/>
        </w:rPr>
        <w:t xml:space="preserve"> change:</w:t>
      </w:r>
    </w:p>
    <w:p w14:paraId="3603EEC1" w14:textId="5E88FE55" w:rsidR="00954B5C" w:rsidRPr="00954B5C" w:rsidRDefault="00954B5C" w:rsidP="00954B5C">
      <w:pPr>
        <w:keepLines/>
        <w:spacing w:after="180"/>
        <w:ind w:left="1135" w:hanging="851"/>
        <w:jc w:val="left"/>
        <w:rPr>
          <w:rFonts w:ascii="Times New Roman" w:hAnsi="Times New Roman"/>
          <w:kern w:val="2"/>
        </w:rPr>
      </w:pPr>
      <w:r w:rsidRPr="00954B5C">
        <w:rPr>
          <w:rFonts w:ascii="Times New Roman" w:hAnsi="Times New Roman"/>
          <w:lang w:eastAsia="ja-JP"/>
        </w:rPr>
        <w:t>NOTE 1:</w:t>
      </w:r>
      <w:r w:rsidRPr="00954B5C">
        <w:rPr>
          <w:rFonts w:ascii="Times New Roman" w:hAnsi="Times New Roman"/>
          <w:lang w:eastAsia="ja-JP"/>
        </w:rPr>
        <w:tab/>
      </w:r>
      <w:r w:rsidRPr="00954B5C">
        <w:rPr>
          <w:rFonts w:ascii="Times New Roman" w:hAnsi="Times New Roman"/>
          <w:kern w:val="2"/>
        </w:rPr>
        <w:t>For an Inter-Master Node handover without Secondary Node change, the source SN and the target SN shown in Figure 10.7.2-1 are the same node.</w:t>
      </w:r>
    </w:p>
    <w:p w14:paraId="4FEB42C5" w14:textId="5FABAFF6"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1.</w:t>
      </w:r>
      <w:r w:rsidRPr="00954B5C">
        <w:rPr>
          <w:rFonts w:ascii="Times New Roman" w:hAnsi="Times New Roman"/>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954B5C">
        <w:rPr>
          <w:rFonts w:ascii="Times New Roman" w:hAnsi="Times New Roman"/>
        </w:rPr>
        <w:t xml:space="preserve">source </w:t>
      </w:r>
      <w:r w:rsidRPr="00954B5C">
        <w:rPr>
          <w:rFonts w:ascii="Times New Roman" w:hAnsi="Times New Roman"/>
          <w:lang w:eastAsia="ja-JP"/>
        </w:rPr>
        <w:t>S</w:t>
      </w:r>
      <w:r w:rsidRPr="00954B5C">
        <w:rPr>
          <w:rFonts w:ascii="Times New Roman" w:hAnsi="Times New Roman"/>
        </w:rPr>
        <w:t>N</w:t>
      </w:r>
      <w:r w:rsidRPr="00954B5C">
        <w:rPr>
          <w:rFonts w:ascii="Times New Roman" w:hAnsi="Times New Roman"/>
          <w:lang w:eastAsia="ja-JP"/>
        </w:rPr>
        <w:t xml:space="preserve"> in the </w:t>
      </w:r>
      <w:r w:rsidRPr="00954B5C">
        <w:rPr>
          <w:rFonts w:ascii="Times New Roman" w:hAnsi="Times New Roman"/>
          <w:i/>
          <w:lang w:eastAsia="ja-JP"/>
        </w:rPr>
        <w:t>Handover Request</w:t>
      </w:r>
      <w:r w:rsidRPr="00954B5C">
        <w:rPr>
          <w:rFonts w:ascii="Times New Roman" w:hAnsi="Times New Roman"/>
          <w:lang w:eastAsia="ja-JP"/>
        </w:rPr>
        <w:t xml:space="preserve"> message.</w:t>
      </w:r>
    </w:p>
    <w:p w14:paraId="0F6D658C" w14:textId="3C945951" w:rsidR="00954B5C" w:rsidRPr="00954B5C" w:rsidRDefault="00954B5C" w:rsidP="00954B5C">
      <w:pPr>
        <w:keepLines/>
        <w:spacing w:after="180"/>
        <w:ind w:left="1135" w:hanging="851"/>
        <w:jc w:val="left"/>
        <w:rPr>
          <w:rFonts w:ascii="Times New Roman" w:hAnsi="Times New Roman"/>
          <w:i/>
          <w:iCs/>
          <w:lang w:eastAsia="ja-JP"/>
        </w:rPr>
      </w:pPr>
      <w:r w:rsidRPr="00954B5C">
        <w:rPr>
          <w:rFonts w:ascii="Times New Roman" w:hAnsi="Times New Roman"/>
          <w:lang w:eastAsia="ja-JP"/>
        </w:rPr>
        <w:t>NOTE 2:</w:t>
      </w:r>
      <w:r w:rsidRPr="00954B5C">
        <w:rPr>
          <w:rFonts w:ascii="Times New Roman" w:hAnsi="Times New Roman"/>
          <w:lang w:eastAsia="ja-JP"/>
        </w:rPr>
        <w:tab/>
        <w:t>The source MN may trigger the MN-initiated SN Modification procedure (to the source SN) to retrieve the current SCG configuration and to allow provision of data forwarding related information before step 1.</w:t>
      </w:r>
    </w:p>
    <w:p w14:paraId="72DD6780" w14:textId="22F87FB4" w:rsidR="00954B5C" w:rsidRPr="00954B5C" w:rsidRDefault="00954B5C" w:rsidP="00954B5C">
      <w:pPr>
        <w:spacing w:after="180"/>
        <w:ind w:left="568" w:hanging="284"/>
        <w:jc w:val="left"/>
        <w:rPr>
          <w:rFonts w:ascii="Times New Roman" w:hAnsi="Times New Roman"/>
          <w:highlight w:val="yellow"/>
          <w:lang w:eastAsia="ja-JP"/>
        </w:rPr>
      </w:pPr>
      <w:r w:rsidRPr="00954B5C">
        <w:rPr>
          <w:rFonts w:ascii="Times New Roman" w:hAnsi="Times New Roman"/>
          <w:lang w:eastAsia="ja-JP"/>
        </w:rPr>
        <w:t>2.</w:t>
      </w:r>
      <w:r w:rsidRPr="00954B5C">
        <w:rPr>
          <w:rFonts w:ascii="Times New Roman" w:hAnsi="Times New Roman"/>
          <w:lang w:eastAsia="ja-JP"/>
        </w:rPr>
        <w:tab/>
      </w:r>
      <w:r w:rsidRPr="00954B5C">
        <w:rPr>
          <w:rFonts w:ascii="Times New Roman" w:hAnsi="Times New Roman"/>
          <w:highlight w:val="yellow"/>
          <w:lang w:eastAsia="ja-JP"/>
        </w:rPr>
        <w:t>If the target M</w:t>
      </w:r>
      <w:r w:rsidRPr="00954B5C">
        <w:rPr>
          <w:rFonts w:ascii="Times New Roman" w:hAnsi="Times New Roman"/>
          <w:highlight w:val="yellow"/>
        </w:rPr>
        <w:t>N</w:t>
      </w:r>
      <w:r w:rsidRPr="00954B5C">
        <w:rPr>
          <w:rFonts w:ascii="Times New Roman" w:hAnsi="Times New Roman"/>
          <w:highlight w:val="yellow"/>
          <w:lang w:eastAsia="ja-JP"/>
        </w:rPr>
        <w:t xml:space="preserve"> decides to keep the </w:t>
      </w:r>
      <w:r w:rsidRPr="00954B5C">
        <w:rPr>
          <w:rFonts w:ascii="Times New Roman" w:hAnsi="Times New Roman"/>
          <w:highlight w:val="yellow"/>
        </w:rPr>
        <w:t xml:space="preserve">source </w:t>
      </w:r>
      <w:r w:rsidRPr="00954B5C">
        <w:rPr>
          <w:rFonts w:ascii="Times New Roman" w:hAnsi="Times New Roman"/>
          <w:highlight w:val="yellow"/>
          <w:lang w:eastAsia="ja-JP"/>
        </w:rPr>
        <w:t>S</w:t>
      </w:r>
      <w:r w:rsidRPr="00954B5C">
        <w:rPr>
          <w:rFonts w:ascii="Times New Roman" w:hAnsi="Times New Roman"/>
          <w:highlight w:val="yellow"/>
        </w:rPr>
        <w:t>N</w:t>
      </w:r>
      <w:r w:rsidRPr="00954B5C">
        <w:rPr>
          <w:rFonts w:ascii="Times New Roman" w:hAnsi="Times New Roman"/>
          <w:highlight w:val="yellow"/>
          <w:lang w:eastAsia="ja-JP"/>
        </w:rPr>
        <w:t>, the target M</w:t>
      </w:r>
      <w:r w:rsidRPr="00954B5C">
        <w:rPr>
          <w:rFonts w:ascii="Times New Roman" w:hAnsi="Times New Roman"/>
          <w:highlight w:val="yellow"/>
        </w:rPr>
        <w:t>N</w:t>
      </w:r>
      <w:r w:rsidRPr="00954B5C">
        <w:rPr>
          <w:rFonts w:ascii="Times New Roman" w:hAnsi="Times New Roman"/>
          <w:highlight w:val="yellow"/>
          <w:lang w:eastAsia="ja-JP"/>
        </w:rPr>
        <w:t xml:space="preserve"> sends </w:t>
      </w:r>
      <w:r w:rsidRPr="00954B5C">
        <w:rPr>
          <w:rFonts w:ascii="Times New Roman" w:hAnsi="Times New Roman"/>
          <w:i/>
          <w:highlight w:val="yellow"/>
          <w:lang w:eastAsia="ja-JP"/>
        </w:rPr>
        <w:t>S</w:t>
      </w:r>
      <w:r w:rsidRPr="00954B5C">
        <w:rPr>
          <w:rFonts w:ascii="Times New Roman" w:hAnsi="Times New Roman"/>
          <w:i/>
          <w:highlight w:val="yellow"/>
        </w:rPr>
        <w:t>N</w:t>
      </w:r>
      <w:r w:rsidRPr="00954B5C">
        <w:rPr>
          <w:rFonts w:ascii="Times New Roman" w:hAnsi="Times New Roman"/>
          <w:i/>
          <w:highlight w:val="yellow"/>
          <w:lang w:eastAsia="ja-JP"/>
        </w:rPr>
        <w:t xml:space="preserve"> Addition Request</w:t>
      </w:r>
      <w:r w:rsidRPr="00954B5C">
        <w:rPr>
          <w:rFonts w:ascii="Times New Roman" w:hAnsi="Times New Roman"/>
          <w:highlight w:val="yellow"/>
          <w:lang w:eastAsia="ja-JP"/>
        </w:rPr>
        <w:t xml:space="preserve"> to the S</w:t>
      </w:r>
      <w:r w:rsidRPr="00954B5C">
        <w:rPr>
          <w:rFonts w:ascii="Times New Roman" w:hAnsi="Times New Roman"/>
          <w:highlight w:val="yellow"/>
        </w:rPr>
        <w:t>N</w:t>
      </w:r>
      <w:r w:rsidRPr="00954B5C">
        <w:rPr>
          <w:rFonts w:ascii="Times New Roman" w:hAnsi="Times New Roman"/>
          <w:highlight w:val="yellow"/>
          <w:lang w:eastAsia="ja-JP"/>
        </w:rPr>
        <w:t xml:space="preserve"> including the S</w:t>
      </w:r>
      <w:r w:rsidRPr="00954B5C">
        <w:rPr>
          <w:rFonts w:ascii="Times New Roman" w:hAnsi="Times New Roman"/>
          <w:highlight w:val="yellow"/>
        </w:rPr>
        <w:t>N</w:t>
      </w:r>
      <w:r w:rsidRPr="00954B5C">
        <w:rPr>
          <w:rFonts w:ascii="Times New Roman" w:hAnsi="Times New Roman"/>
          <w:highlight w:val="yellow"/>
          <w:lang w:eastAsia="ja-JP"/>
        </w:rPr>
        <w:t xml:space="preserve"> UE X</w:t>
      </w:r>
      <w:r w:rsidRPr="00954B5C">
        <w:rPr>
          <w:rFonts w:ascii="Times New Roman" w:hAnsi="Times New Roman"/>
          <w:highlight w:val="yellow"/>
        </w:rPr>
        <w:t>n</w:t>
      </w:r>
      <w:r w:rsidRPr="00954B5C">
        <w:rPr>
          <w:rFonts w:ascii="Times New Roman" w:hAnsi="Times New Roman"/>
          <w:highlight w:val="yellow"/>
          <w:lang w:eastAsia="ja-JP"/>
        </w:rPr>
        <w:t>AP ID as a reference to the UE context in the S</w:t>
      </w:r>
      <w:r w:rsidRPr="00954B5C">
        <w:rPr>
          <w:rFonts w:ascii="Times New Roman" w:hAnsi="Times New Roman"/>
          <w:highlight w:val="yellow"/>
        </w:rPr>
        <w:t>N</w:t>
      </w:r>
      <w:r w:rsidRPr="00954B5C">
        <w:rPr>
          <w:rFonts w:ascii="Times New Roman" w:hAnsi="Times New Roman"/>
          <w:highlight w:val="yellow"/>
          <w:lang w:eastAsia="ja-JP"/>
        </w:rPr>
        <w:t xml:space="preserve"> that was established by the source M</w:t>
      </w:r>
      <w:r w:rsidRPr="00954B5C">
        <w:rPr>
          <w:rFonts w:ascii="Times New Roman" w:hAnsi="Times New Roman"/>
          <w:highlight w:val="yellow"/>
        </w:rPr>
        <w:t>N</w:t>
      </w:r>
      <w:r w:rsidRPr="00954B5C">
        <w:rPr>
          <w:rFonts w:ascii="Times New Roman" w:hAnsi="Times New Roman"/>
          <w:highlight w:val="yellow"/>
          <w:lang w:eastAsia="ja-JP"/>
        </w:rPr>
        <w:t>.</w:t>
      </w:r>
      <w:r w:rsidRPr="00954B5C">
        <w:rPr>
          <w:rFonts w:ascii="Times New Roman" w:hAnsi="Times New Roman"/>
          <w:highlight w:val="yellow"/>
        </w:rPr>
        <w:t xml:space="preserve"> If the target MN decides to change the SN, the target MN sends the </w:t>
      </w:r>
      <w:r w:rsidRPr="00954B5C">
        <w:rPr>
          <w:rFonts w:ascii="Times New Roman" w:hAnsi="Times New Roman"/>
          <w:i/>
          <w:highlight w:val="yellow"/>
        </w:rPr>
        <w:t>SN Addition Request</w:t>
      </w:r>
      <w:r w:rsidRPr="00954B5C">
        <w:rPr>
          <w:rFonts w:ascii="Times New Roman" w:hAnsi="Times New Roman"/>
          <w:highlight w:val="yellow"/>
        </w:rPr>
        <w:t xml:space="preserve"> to the target SN including the UE context in the source SN that was established by the source MN.</w:t>
      </w:r>
    </w:p>
    <w:p w14:paraId="32D889D2" w14:textId="2550CC9D"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highlight w:val="yellow"/>
          <w:lang w:eastAsia="ja-JP"/>
        </w:rPr>
        <w:t>3.</w:t>
      </w:r>
      <w:r w:rsidRPr="00954B5C">
        <w:rPr>
          <w:rFonts w:ascii="Times New Roman" w:hAnsi="Times New Roman"/>
          <w:highlight w:val="yellow"/>
          <w:lang w:eastAsia="ja-JP"/>
        </w:rPr>
        <w:tab/>
        <w:t>The (target) S</w:t>
      </w:r>
      <w:r w:rsidRPr="00954B5C">
        <w:rPr>
          <w:rFonts w:ascii="Times New Roman" w:hAnsi="Times New Roman"/>
          <w:highlight w:val="yellow"/>
        </w:rPr>
        <w:t>N</w:t>
      </w:r>
      <w:r w:rsidRPr="00954B5C">
        <w:rPr>
          <w:rFonts w:ascii="Times New Roman" w:hAnsi="Times New Roman"/>
          <w:highlight w:val="yellow"/>
          <w:lang w:eastAsia="ja-JP"/>
        </w:rPr>
        <w:t xml:space="preserve"> replies with </w:t>
      </w:r>
      <w:r w:rsidRPr="00954B5C">
        <w:rPr>
          <w:rFonts w:ascii="Times New Roman" w:hAnsi="Times New Roman"/>
          <w:i/>
          <w:highlight w:val="yellow"/>
          <w:lang w:eastAsia="ja-JP"/>
        </w:rPr>
        <w:t>S</w:t>
      </w:r>
      <w:r w:rsidRPr="00954B5C">
        <w:rPr>
          <w:rFonts w:ascii="Times New Roman" w:hAnsi="Times New Roman"/>
          <w:i/>
          <w:highlight w:val="yellow"/>
        </w:rPr>
        <w:t>N</w:t>
      </w:r>
      <w:r w:rsidRPr="00954B5C">
        <w:rPr>
          <w:rFonts w:ascii="Times New Roman" w:hAnsi="Times New Roman"/>
          <w:i/>
          <w:highlight w:val="yellow"/>
          <w:lang w:eastAsia="ja-JP"/>
        </w:rPr>
        <w:t xml:space="preserve"> Addition Request Acknowledge</w:t>
      </w:r>
      <w:r w:rsidRPr="00954B5C">
        <w:rPr>
          <w:rFonts w:ascii="Times New Roman" w:hAnsi="Times New Roman"/>
          <w:highlight w:val="yellow"/>
          <w:lang w:eastAsia="ja-JP"/>
        </w:rPr>
        <w:t>. The (target) SN may include the indication of the full or delta RRC configuration.</w:t>
      </w:r>
    </w:p>
    <w:p w14:paraId="382BFB8E" w14:textId="7B28232A"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4.</w:t>
      </w:r>
      <w:r w:rsidRPr="00954B5C">
        <w:rPr>
          <w:rFonts w:ascii="Times New Roman" w:hAnsi="Times New Roman"/>
          <w:lang w:eastAsia="ja-JP"/>
        </w:rPr>
        <w:tab/>
        <w:t>The target M</w:t>
      </w:r>
      <w:r w:rsidRPr="00954B5C">
        <w:rPr>
          <w:rFonts w:ascii="Times New Roman" w:hAnsi="Times New Roman"/>
        </w:rPr>
        <w:t>N</w:t>
      </w:r>
      <w:r w:rsidRPr="00954B5C">
        <w:rPr>
          <w:rFonts w:ascii="Times New Roman" w:hAnsi="Times New Roman"/>
          <w:lang w:eastAsia="ja-JP"/>
        </w:rPr>
        <w:t xml:space="preserve"> includes within the </w:t>
      </w:r>
      <w:r w:rsidRPr="00954B5C">
        <w:rPr>
          <w:rFonts w:ascii="Times New Roman" w:hAnsi="Times New Roman"/>
          <w:i/>
          <w:lang w:eastAsia="ja-JP"/>
        </w:rPr>
        <w:t>Handover Request Acknowledge</w:t>
      </w:r>
      <w:r w:rsidRPr="00954B5C">
        <w:rPr>
          <w:rFonts w:ascii="Times New Roman" w:hAnsi="Times New Roman"/>
          <w:lang w:eastAsia="ja-JP"/>
        </w:rPr>
        <w:t xml:space="preserve"> message the MN RRC reconfiguration message to be sent to the UE in order to perform the handover, and may also provide forwarding addresses to the source M</w:t>
      </w:r>
      <w:r w:rsidRPr="00954B5C">
        <w:rPr>
          <w:rFonts w:ascii="Times New Roman" w:hAnsi="Times New Roman"/>
        </w:rPr>
        <w:t>N</w:t>
      </w:r>
      <w:r w:rsidRPr="00954B5C">
        <w:rPr>
          <w:rFonts w:ascii="Times New Roman" w:hAnsi="Times New Roman"/>
          <w:lang w:eastAsia="ja-JP"/>
        </w:rPr>
        <w:t xml:space="preserve">. </w:t>
      </w:r>
      <w:r w:rsidRPr="00954B5C">
        <w:rPr>
          <w:rFonts w:ascii="Times New Roman" w:hAnsi="Times New Roman"/>
        </w:rPr>
        <w:t xml:space="preserve">If PDU session split is performed in the target side during handover procedure, more than one data forwarding addresses corresponding to each node are included in the </w:t>
      </w:r>
      <w:r w:rsidRPr="00954B5C">
        <w:rPr>
          <w:rFonts w:ascii="Times New Roman" w:hAnsi="Times New Roman"/>
          <w:i/>
          <w:lang w:eastAsia="ja-JP"/>
        </w:rPr>
        <w:t>Handover Request Acknowledge</w:t>
      </w:r>
      <w:r w:rsidRPr="00954B5C">
        <w:rPr>
          <w:rFonts w:ascii="Times New Roman" w:hAnsi="Times New Roman"/>
          <w:lang w:eastAsia="ja-JP"/>
        </w:rPr>
        <w:t xml:space="preserve"> message</w:t>
      </w:r>
      <w:r w:rsidRPr="00954B5C">
        <w:rPr>
          <w:rFonts w:ascii="Times New Roman" w:hAnsi="Times New Roman"/>
        </w:rPr>
        <w:t xml:space="preserve">. </w:t>
      </w:r>
      <w:r w:rsidRPr="00954B5C">
        <w:rPr>
          <w:rFonts w:ascii="Times New Roman" w:hAnsi="Times New Roman"/>
          <w:lang w:eastAsia="ja-JP"/>
        </w:rPr>
        <w:t>The target M</w:t>
      </w:r>
      <w:r w:rsidRPr="00954B5C">
        <w:rPr>
          <w:rFonts w:ascii="Times New Roman" w:hAnsi="Times New Roman"/>
        </w:rPr>
        <w:t>N</w:t>
      </w:r>
      <w:r w:rsidRPr="00954B5C">
        <w:rPr>
          <w:rFonts w:ascii="Times New Roman" w:hAnsi="Times New Roman"/>
          <w:lang w:eastAsia="ja-JP"/>
        </w:rPr>
        <w:t xml:space="preserve"> indicates to the source M</w:t>
      </w:r>
      <w:r w:rsidRPr="00954B5C">
        <w:rPr>
          <w:rFonts w:ascii="Times New Roman" w:hAnsi="Times New Roman"/>
        </w:rPr>
        <w:t>N</w:t>
      </w:r>
      <w:r w:rsidRPr="00954B5C">
        <w:rPr>
          <w:rFonts w:ascii="Times New Roman" w:hAnsi="Times New Roman"/>
          <w:lang w:eastAsia="ja-JP"/>
        </w:rPr>
        <w:t xml:space="preserve"> that the UE context in the S</w:t>
      </w:r>
      <w:r w:rsidRPr="00954B5C">
        <w:rPr>
          <w:rFonts w:ascii="Times New Roman" w:hAnsi="Times New Roman"/>
        </w:rPr>
        <w:t>N</w:t>
      </w:r>
      <w:r w:rsidRPr="00954B5C">
        <w:rPr>
          <w:rFonts w:ascii="Times New Roman" w:hAnsi="Times New Roman"/>
          <w:lang w:eastAsia="ja-JP"/>
        </w:rPr>
        <w:t xml:space="preserve"> is kept if the target M</w:t>
      </w:r>
      <w:r w:rsidRPr="00954B5C">
        <w:rPr>
          <w:rFonts w:ascii="Times New Roman" w:hAnsi="Times New Roman"/>
        </w:rPr>
        <w:t>N</w:t>
      </w:r>
      <w:r w:rsidRPr="00954B5C">
        <w:rPr>
          <w:rFonts w:ascii="Times New Roman" w:hAnsi="Times New Roman"/>
          <w:lang w:eastAsia="ja-JP"/>
        </w:rPr>
        <w:t xml:space="preserve"> and the S</w:t>
      </w:r>
      <w:r w:rsidRPr="00954B5C">
        <w:rPr>
          <w:rFonts w:ascii="Times New Roman" w:hAnsi="Times New Roman"/>
        </w:rPr>
        <w:t>N</w:t>
      </w:r>
      <w:r w:rsidRPr="00954B5C">
        <w:rPr>
          <w:rFonts w:ascii="Times New Roman" w:hAnsi="Times New Roman"/>
          <w:lang w:eastAsia="ja-JP"/>
        </w:rPr>
        <w:t xml:space="preserve"> decided to keep the UE context in the S</w:t>
      </w:r>
      <w:r w:rsidRPr="00954B5C">
        <w:rPr>
          <w:rFonts w:ascii="Times New Roman" w:hAnsi="Times New Roman"/>
        </w:rPr>
        <w:t>N</w:t>
      </w:r>
      <w:r w:rsidRPr="00954B5C">
        <w:rPr>
          <w:rFonts w:ascii="Times New Roman" w:hAnsi="Times New Roman"/>
          <w:lang w:eastAsia="ja-JP"/>
        </w:rPr>
        <w:t xml:space="preserve"> in step 2 and step 3.</w:t>
      </w:r>
    </w:p>
    <w:p w14:paraId="0A5E4E41" w14:textId="448B94E2" w:rsidR="00954B5C" w:rsidRPr="00954B5C" w:rsidRDefault="00954B5C" w:rsidP="00954B5C">
      <w:pPr>
        <w:spacing w:after="180"/>
        <w:ind w:left="568" w:hanging="284"/>
        <w:jc w:val="left"/>
        <w:rPr>
          <w:rFonts w:ascii="Times New Roman" w:hAnsi="Times New Roman"/>
          <w:highlight w:val="yellow"/>
        </w:rPr>
      </w:pPr>
      <w:r w:rsidRPr="00954B5C">
        <w:rPr>
          <w:rFonts w:ascii="Times New Roman" w:hAnsi="Times New Roman"/>
          <w:highlight w:val="yellow"/>
          <w:lang w:eastAsia="ja-JP"/>
        </w:rPr>
        <w:t>5a/5b.</w:t>
      </w:r>
      <w:r w:rsidRPr="00954B5C">
        <w:rPr>
          <w:rFonts w:ascii="Times New Roman" w:hAnsi="Times New Roman"/>
          <w:highlight w:val="yellow"/>
          <w:lang w:eastAsia="ja-JP"/>
        </w:rPr>
        <w:tab/>
        <w:t>The source M</w:t>
      </w:r>
      <w:r w:rsidRPr="00954B5C">
        <w:rPr>
          <w:rFonts w:ascii="Times New Roman" w:hAnsi="Times New Roman"/>
          <w:highlight w:val="yellow"/>
        </w:rPr>
        <w:t>N</w:t>
      </w:r>
      <w:r w:rsidRPr="00954B5C">
        <w:rPr>
          <w:rFonts w:ascii="Times New Roman" w:hAnsi="Times New Roman"/>
          <w:highlight w:val="yellow"/>
          <w:lang w:eastAsia="ja-JP"/>
        </w:rPr>
        <w:t xml:space="preserve"> sends </w:t>
      </w:r>
      <w:r w:rsidRPr="00954B5C">
        <w:rPr>
          <w:rFonts w:ascii="Times New Roman" w:hAnsi="Times New Roman"/>
          <w:i/>
          <w:highlight w:val="yellow"/>
          <w:lang w:eastAsia="ja-JP"/>
        </w:rPr>
        <w:t>S</w:t>
      </w:r>
      <w:r w:rsidRPr="00954B5C">
        <w:rPr>
          <w:rFonts w:ascii="Times New Roman" w:hAnsi="Times New Roman"/>
          <w:i/>
          <w:highlight w:val="yellow"/>
        </w:rPr>
        <w:t>N</w:t>
      </w:r>
      <w:r w:rsidRPr="00954B5C">
        <w:rPr>
          <w:rFonts w:ascii="Times New Roman" w:hAnsi="Times New Roman"/>
          <w:i/>
          <w:highlight w:val="yellow"/>
          <w:lang w:eastAsia="ja-JP"/>
        </w:rPr>
        <w:t xml:space="preserve"> Release Request</w:t>
      </w:r>
      <w:r w:rsidRPr="00954B5C">
        <w:rPr>
          <w:rFonts w:ascii="Times New Roman" w:hAnsi="Times New Roman"/>
          <w:highlight w:val="yellow"/>
          <w:lang w:eastAsia="ja-JP"/>
        </w:rPr>
        <w:t xml:space="preserve"> </w:t>
      </w:r>
      <w:r w:rsidRPr="00954B5C">
        <w:rPr>
          <w:rFonts w:ascii="Times New Roman" w:hAnsi="Times New Roman"/>
          <w:highlight w:val="yellow"/>
        </w:rPr>
        <w:t xml:space="preserve">message </w:t>
      </w:r>
      <w:r w:rsidRPr="00954B5C">
        <w:rPr>
          <w:rFonts w:ascii="Times New Roman" w:hAnsi="Times New Roman"/>
          <w:highlight w:val="yellow"/>
          <w:lang w:eastAsia="ja-JP"/>
        </w:rPr>
        <w:t>to the (source) S</w:t>
      </w:r>
      <w:r w:rsidRPr="00954B5C">
        <w:rPr>
          <w:rFonts w:ascii="Times New Roman" w:hAnsi="Times New Roman"/>
          <w:highlight w:val="yellow"/>
        </w:rPr>
        <w:t xml:space="preserve">N </w:t>
      </w:r>
      <w:r w:rsidRPr="00954B5C">
        <w:rPr>
          <w:rFonts w:ascii="Times New Roman" w:hAnsi="Times New Roman"/>
          <w:highlight w:val="yellow"/>
          <w:lang w:eastAsia="ja-JP"/>
        </w:rPr>
        <w:t>including a Cause indicating MCG mobility. The (source) SN acknowledges the release request. The source M</w:t>
      </w:r>
      <w:r w:rsidRPr="00954B5C">
        <w:rPr>
          <w:rFonts w:ascii="Times New Roman" w:hAnsi="Times New Roman"/>
          <w:highlight w:val="yellow"/>
        </w:rPr>
        <w:t>N</w:t>
      </w:r>
      <w:r w:rsidRPr="00954B5C">
        <w:rPr>
          <w:rFonts w:ascii="Times New Roman" w:hAnsi="Times New Roman"/>
          <w:highlight w:val="yellow"/>
          <w:lang w:eastAsia="ja-JP"/>
        </w:rPr>
        <w:t xml:space="preserve"> indicates to the (source) S</w:t>
      </w:r>
      <w:r w:rsidRPr="00954B5C">
        <w:rPr>
          <w:rFonts w:ascii="Times New Roman" w:hAnsi="Times New Roman"/>
          <w:highlight w:val="yellow"/>
        </w:rPr>
        <w:t>N</w:t>
      </w:r>
      <w:r w:rsidRPr="00954B5C">
        <w:rPr>
          <w:rFonts w:ascii="Times New Roman" w:hAnsi="Times New Roman"/>
          <w:highlight w:val="yellow"/>
          <w:lang w:eastAsia="ja-JP"/>
        </w:rPr>
        <w:t xml:space="preserve"> that </w:t>
      </w:r>
      <w:r w:rsidRPr="00AC23BD">
        <w:rPr>
          <w:rFonts w:cs="Arial"/>
          <w:noProof/>
          <w:highlight w:val="yellow"/>
        </w:rPr>
        <w:lastRenderedPageBreak/>
        <mc:AlternateContent>
          <mc:Choice Requires="wps">
            <w:drawing>
              <wp:anchor distT="0" distB="0" distL="114300" distR="114300" simplePos="0" relativeHeight="251664384" behindDoc="0" locked="0" layoutInCell="1" allowOverlap="1" wp14:anchorId="43CEDDB6" wp14:editId="49D44D97">
                <wp:simplePos x="0" y="0"/>
                <wp:positionH relativeFrom="margin">
                  <wp:align>center</wp:align>
                </wp:positionH>
                <wp:positionV relativeFrom="paragraph">
                  <wp:posOffset>-836295</wp:posOffset>
                </wp:positionV>
                <wp:extent cx="6276975" cy="70485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6276975" cy="704850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D036D9" id="Rectangle 4" o:spid="_x0000_s1026" style="position:absolute;margin-left:0;margin-top:-65.85pt;width:494.25pt;height:55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" filled="f" strokecolor="black [3200]" strokeweight="1pt">
                <w10:wrap anchorx="margin"/>
              </v:rect>
            </w:pict>
          </mc:Fallback>
        </mc:AlternateContent>
      </w:r>
      <w:r w:rsidRPr="00954B5C">
        <w:rPr>
          <w:rFonts w:ascii="Times New Roman" w:hAnsi="Times New Roman"/>
          <w:highlight w:val="yellow"/>
          <w:lang w:eastAsia="ja-JP"/>
        </w:rPr>
        <w:t>the UE context in SN is kept,</w:t>
      </w:r>
      <w:r w:rsidRPr="00954B5C">
        <w:rPr>
          <w:rFonts w:ascii="Times New Roman" w:hAnsi="Times New Roman"/>
          <w:highlight w:val="yellow"/>
        </w:rPr>
        <w:t xml:space="preserve"> if it receives the indication from the target MN</w:t>
      </w:r>
      <w:r w:rsidRPr="00954B5C">
        <w:rPr>
          <w:rFonts w:ascii="Times New Roman" w:hAnsi="Times New Roman"/>
          <w:highlight w:val="yellow"/>
          <w:lang w:eastAsia="ja-JP"/>
        </w:rPr>
        <w:t>. If the indication as the UE</w:t>
      </w:r>
      <w:r w:rsidRPr="00954B5C">
        <w:rPr>
          <w:rFonts w:ascii="Times New Roman" w:hAnsi="Times New Roman"/>
          <w:highlight w:val="yellow"/>
        </w:rPr>
        <w:t xml:space="preserve"> </w:t>
      </w:r>
      <w:r w:rsidRPr="00954B5C">
        <w:rPr>
          <w:rFonts w:ascii="Times New Roman" w:hAnsi="Times New Roman"/>
          <w:highlight w:val="yellow"/>
          <w:lang w:eastAsia="ja-JP"/>
        </w:rPr>
        <w:t>context kept in S</w:t>
      </w:r>
      <w:r w:rsidRPr="00954B5C">
        <w:rPr>
          <w:rFonts w:ascii="Times New Roman" w:hAnsi="Times New Roman"/>
          <w:highlight w:val="yellow"/>
        </w:rPr>
        <w:t>N</w:t>
      </w:r>
      <w:r w:rsidRPr="00954B5C">
        <w:rPr>
          <w:rFonts w:ascii="Times New Roman" w:hAnsi="Times New Roman"/>
          <w:highlight w:val="yellow"/>
          <w:lang w:eastAsia="ja-JP"/>
        </w:rPr>
        <w:t xml:space="preserve"> is included, the S</w:t>
      </w:r>
      <w:r w:rsidRPr="00954B5C">
        <w:rPr>
          <w:rFonts w:ascii="Times New Roman" w:hAnsi="Times New Roman"/>
          <w:highlight w:val="yellow"/>
        </w:rPr>
        <w:t>N</w:t>
      </w:r>
      <w:r w:rsidRPr="00954B5C">
        <w:rPr>
          <w:rFonts w:ascii="Times New Roman" w:hAnsi="Times New Roman"/>
          <w:highlight w:val="yellow"/>
          <w:lang w:eastAsia="ja-JP"/>
        </w:rPr>
        <w:t xml:space="preserve"> keeps the UE context</w:t>
      </w:r>
      <w:r w:rsidRPr="00954B5C">
        <w:rPr>
          <w:rFonts w:ascii="Times New Roman" w:hAnsi="Times New Roman"/>
          <w:highlight w:val="yellow"/>
        </w:rPr>
        <w:t>.</w:t>
      </w:r>
    </w:p>
    <w:p w14:paraId="5EECDB05"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highlight w:val="yellow"/>
        </w:rPr>
        <w:t>5c.</w:t>
      </w:r>
      <w:r w:rsidRPr="00954B5C">
        <w:rPr>
          <w:rFonts w:ascii="Times New Roman" w:hAnsi="Times New Roman"/>
          <w:highlight w:val="yellow"/>
        </w:rPr>
        <w:tab/>
        <w:t>The source MN sends XN-U Address Indication message to the (source) SN to transfer data forwarding information. More than one data forwarding addresses may be provided if the PDU session is split in the target side.</w:t>
      </w:r>
    </w:p>
    <w:p w14:paraId="3F9B2CA1" w14:textId="77777777" w:rsidR="00954B5C" w:rsidRPr="00954B5C" w:rsidRDefault="00954B5C" w:rsidP="00954B5C">
      <w:pPr>
        <w:spacing w:after="180"/>
        <w:ind w:left="568" w:hanging="284"/>
        <w:jc w:val="left"/>
        <w:rPr>
          <w:rFonts w:ascii="Times New Roman" w:hAnsi="Times New Roman"/>
        </w:rPr>
      </w:pPr>
      <w:r w:rsidRPr="00954B5C">
        <w:rPr>
          <w:rFonts w:ascii="Times New Roman" w:hAnsi="Times New Roman"/>
          <w:lang w:eastAsia="ja-JP"/>
        </w:rPr>
        <w:t>6.</w:t>
      </w:r>
      <w:r w:rsidRPr="00954B5C">
        <w:rPr>
          <w:rFonts w:ascii="Times New Roman" w:hAnsi="Times New Roman"/>
          <w:lang w:eastAsia="ja-JP"/>
        </w:rPr>
        <w:tab/>
        <w:t>The source M</w:t>
      </w:r>
      <w:r w:rsidRPr="00954B5C">
        <w:rPr>
          <w:rFonts w:ascii="Times New Roman" w:hAnsi="Times New Roman"/>
        </w:rPr>
        <w:t>N</w:t>
      </w:r>
      <w:r w:rsidRPr="00954B5C">
        <w:rPr>
          <w:rFonts w:ascii="Times New Roman" w:hAnsi="Times New Roman"/>
          <w:lang w:eastAsia="ja-JP"/>
        </w:rPr>
        <w:t xml:space="preserve"> triggers the UE to </w:t>
      </w:r>
      <w:r w:rsidRPr="00954B5C">
        <w:rPr>
          <w:rFonts w:ascii="Times New Roman" w:hAnsi="Times New Roman"/>
        </w:rPr>
        <w:t xml:space="preserve">perform handover and </w:t>
      </w:r>
      <w:r w:rsidRPr="00954B5C">
        <w:rPr>
          <w:rFonts w:ascii="Times New Roman" w:hAnsi="Times New Roman"/>
          <w:lang w:eastAsia="ja-JP"/>
        </w:rPr>
        <w:t>apply the new configuration.</w:t>
      </w:r>
    </w:p>
    <w:p w14:paraId="3F0BDFD9"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7/8.</w:t>
      </w:r>
      <w:r w:rsidRPr="00954B5C">
        <w:rPr>
          <w:rFonts w:ascii="Times New Roman" w:hAnsi="Times New Roman"/>
          <w:lang w:eastAsia="ja-JP"/>
        </w:rPr>
        <w:tab/>
        <w:t>The UE synchronizes to the target M</w:t>
      </w:r>
      <w:r w:rsidRPr="00954B5C">
        <w:rPr>
          <w:rFonts w:ascii="Times New Roman" w:hAnsi="Times New Roman"/>
        </w:rPr>
        <w:t>N</w:t>
      </w:r>
      <w:r w:rsidRPr="00954B5C">
        <w:rPr>
          <w:rFonts w:ascii="Times New Roman" w:hAnsi="Times New Roman"/>
          <w:lang w:eastAsia="ja-JP"/>
        </w:rPr>
        <w:t xml:space="preserve"> and replies with </w:t>
      </w:r>
      <w:r w:rsidRPr="00954B5C">
        <w:rPr>
          <w:rFonts w:ascii="Times New Roman" w:hAnsi="Times New Roman"/>
          <w:i/>
          <w:lang w:eastAsia="ja-JP"/>
        </w:rPr>
        <w:t>MN RRC reconfiguration complete</w:t>
      </w:r>
      <w:r w:rsidRPr="00954B5C">
        <w:rPr>
          <w:rFonts w:ascii="Times New Roman" w:hAnsi="Times New Roman"/>
          <w:lang w:eastAsia="ja-JP"/>
        </w:rPr>
        <w:t xml:space="preserve"> message.</w:t>
      </w:r>
    </w:p>
    <w:p w14:paraId="45976CFC"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9.</w:t>
      </w:r>
      <w:r w:rsidRPr="00954B5C">
        <w:rPr>
          <w:rFonts w:ascii="Times New Roman" w:hAnsi="Times New Roman"/>
          <w:lang w:eastAsia="ja-JP"/>
        </w:rPr>
        <w:tab/>
        <w:t>If configured with bearers requiring SCG radio resources, the UE synchronizes to the (target) S</w:t>
      </w:r>
      <w:r w:rsidRPr="00954B5C">
        <w:rPr>
          <w:rFonts w:ascii="Times New Roman" w:hAnsi="Times New Roman"/>
        </w:rPr>
        <w:t>N</w:t>
      </w:r>
      <w:r w:rsidRPr="00954B5C">
        <w:rPr>
          <w:rFonts w:ascii="Times New Roman" w:hAnsi="Times New Roman"/>
          <w:lang w:eastAsia="ja-JP"/>
        </w:rPr>
        <w:t>.</w:t>
      </w:r>
    </w:p>
    <w:p w14:paraId="5D3CE1A0"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10.</w:t>
      </w:r>
      <w:r w:rsidRPr="00954B5C">
        <w:rPr>
          <w:rFonts w:ascii="Times New Roman" w:hAnsi="Times New Roman"/>
          <w:lang w:eastAsia="ja-JP"/>
        </w:rPr>
        <w:tab/>
        <w:t>If the RRC connection reconfiguration procedure was successful, the target M</w:t>
      </w:r>
      <w:r w:rsidRPr="00954B5C">
        <w:rPr>
          <w:rFonts w:ascii="Times New Roman" w:hAnsi="Times New Roman"/>
        </w:rPr>
        <w:t>N</w:t>
      </w:r>
      <w:r w:rsidRPr="00954B5C">
        <w:rPr>
          <w:rFonts w:ascii="Times New Roman" w:hAnsi="Times New Roman"/>
          <w:lang w:eastAsia="ja-JP"/>
        </w:rPr>
        <w:t xml:space="preserve"> informs the (target) S</w:t>
      </w:r>
      <w:r w:rsidRPr="00954B5C">
        <w:rPr>
          <w:rFonts w:ascii="Times New Roman" w:hAnsi="Times New Roman"/>
        </w:rPr>
        <w:t xml:space="preserve">N via </w:t>
      </w:r>
      <w:r w:rsidRPr="00954B5C">
        <w:rPr>
          <w:rFonts w:ascii="Times New Roman" w:hAnsi="Times New Roman"/>
          <w:i/>
        </w:rPr>
        <w:t>SN Reconfiguration Complete</w:t>
      </w:r>
      <w:r w:rsidRPr="00954B5C">
        <w:rPr>
          <w:rFonts w:ascii="Times New Roman" w:hAnsi="Times New Roman"/>
        </w:rPr>
        <w:t xml:space="preserve"> message</w:t>
      </w:r>
      <w:r w:rsidRPr="00954B5C">
        <w:rPr>
          <w:rFonts w:ascii="Times New Roman" w:hAnsi="Times New Roman"/>
          <w:lang w:eastAsia="ja-JP"/>
        </w:rPr>
        <w:t>.</w:t>
      </w:r>
    </w:p>
    <w:p w14:paraId="03A8AE6A" w14:textId="77777777" w:rsidR="00954B5C" w:rsidRPr="00954B5C" w:rsidRDefault="00954B5C" w:rsidP="00954B5C">
      <w:pPr>
        <w:tabs>
          <w:tab w:val="left" w:pos="1276"/>
        </w:tabs>
        <w:spacing w:after="180"/>
        <w:ind w:left="568" w:hanging="284"/>
        <w:jc w:val="left"/>
        <w:rPr>
          <w:rFonts w:ascii="Times New Roman" w:eastAsia="Helvetica 45 Light" w:hAnsi="Times New Roman"/>
          <w:lang w:eastAsia="ja-JP"/>
        </w:rPr>
      </w:pPr>
      <w:r w:rsidRPr="00954B5C">
        <w:rPr>
          <w:rFonts w:ascii="Times New Roman" w:eastAsia="Helvetica 45 Light" w:hAnsi="Times New Roman"/>
          <w:lang w:eastAsia="ja-JP"/>
        </w:rPr>
        <w:t xml:space="preserve">11a. The source SN sends the </w:t>
      </w:r>
      <w:r w:rsidRPr="00954B5C">
        <w:rPr>
          <w:rFonts w:ascii="Times New Roman" w:eastAsia="Helvetica 45 Light" w:hAnsi="Times New Roman"/>
          <w:i/>
          <w:lang w:eastAsia="ja-JP"/>
        </w:rPr>
        <w:t>Secondary RAT</w:t>
      </w:r>
      <w:r w:rsidRPr="00954B5C">
        <w:rPr>
          <w:rFonts w:ascii="Times New Roman" w:eastAsia="Helvetica 45 Light" w:hAnsi="Times New Roman"/>
          <w:lang w:eastAsia="ja-JP"/>
        </w:rPr>
        <w:t xml:space="preserve"> </w:t>
      </w:r>
      <w:r w:rsidRPr="00954B5C">
        <w:rPr>
          <w:rFonts w:ascii="Times New Roman" w:eastAsia="Helvetica 45 Light" w:hAnsi="Times New Roman"/>
          <w:i/>
          <w:lang w:eastAsia="ja-JP"/>
        </w:rPr>
        <w:t xml:space="preserve">Data </w:t>
      </w:r>
      <w:r w:rsidRPr="00954B5C">
        <w:rPr>
          <w:rFonts w:ascii="Times New Roman" w:hAnsi="Times New Roman"/>
          <w:i/>
        </w:rPr>
        <w:t>Usage</w:t>
      </w:r>
      <w:r w:rsidRPr="00954B5C">
        <w:rPr>
          <w:rFonts w:ascii="Times New Roman" w:eastAsia="Helvetica 45 Light" w:hAnsi="Times New Roman"/>
          <w:i/>
          <w:lang w:eastAsia="ja-JP"/>
        </w:rPr>
        <w:t xml:space="preserve"> Report</w:t>
      </w:r>
      <w:r w:rsidRPr="00954B5C">
        <w:rPr>
          <w:rFonts w:ascii="Times New Roman" w:eastAsia="Helvetica 45 Light" w:hAnsi="Times New Roman"/>
          <w:lang w:eastAsia="ja-JP"/>
        </w:rPr>
        <w:t xml:space="preserve"> message to the source MN and includes the data volumes delivered to </w:t>
      </w:r>
      <w:r w:rsidRPr="00954B5C">
        <w:rPr>
          <w:rFonts w:ascii="Times New Roman" w:hAnsi="Times New Roman"/>
        </w:rPr>
        <w:t>and received from</w:t>
      </w:r>
      <w:r w:rsidRPr="00954B5C">
        <w:rPr>
          <w:rFonts w:ascii="Times New Roman" w:eastAsia="Helvetica 45 Light" w:hAnsi="Times New Roman"/>
          <w:lang w:eastAsia="ja-JP"/>
        </w:rPr>
        <w:t xml:space="preserve"> the UE over the NR/E-UTRA radio as described in clause 10.11.2.</w:t>
      </w:r>
    </w:p>
    <w:p w14:paraId="7937D293" w14:textId="77777777" w:rsidR="00954B5C" w:rsidRPr="00954B5C" w:rsidRDefault="00954B5C" w:rsidP="00954B5C">
      <w:pPr>
        <w:keepLines/>
        <w:spacing w:after="180"/>
        <w:ind w:left="1135" w:hanging="851"/>
        <w:jc w:val="left"/>
        <w:rPr>
          <w:rFonts w:ascii="Times New Roman" w:eastAsia="Helvetica 45 Light" w:hAnsi="Times New Roman"/>
          <w:lang w:eastAsia="ja-JP"/>
        </w:rPr>
      </w:pPr>
      <w:r w:rsidRPr="00954B5C">
        <w:rPr>
          <w:rFonts w:ascii="Times New Roman" w:eastAsia="Helvetica 45 Light" w:hAnsi="Times New Roman"/>
          <w:lang w:eastAsia="ja-JP"/>
        </w:rPr>
        <w:t>NOTE 2a:</w:t>
      </w:r>
      <w:r w:rsidRPr="00954B5C">
        <w:rPr>
          <w:rFonts w:ascii="Times New Roman" w:eastAsia="Helvetica 45 Light" w:hAnsi="Times New Roman"/>
          <w:lang w:eastAsia="ja-JP"/>
        </w:rPr>
        <w:tab/>
        <w:t xml:space="preserve">The order the source SN sends the </w:t>
      </w:r>
      <w:r w:rsidRPr="00954B5C">
        <w:rPr>
          <w:rFonts w:ascii="Times New Roman" w:eastAsia="Helvetica 45 Light" w:hAnsi="Times New Roman"/>
          <w:i/>
          <w:lang w:eastAsia="ja-JP"/>
        </w:rPr>
        <w:t xml:space="preserve">Secondary RAT Data </w:t>
      </w:r>
      <w:r w:rsidRPr="00954B5C">
        <w:rPr>
          <w:rFonts w:ascii="Times New Roman" w:hAnsi="Times New Roman"/>
          <w:i/>
        </w:rPr>
        <w:t>Usage</w:t>
      </w:r>
      <w:r w:rsidRPr="00954B5C">
        <w:rPr>
          <w:rFonts w:ascii="Times New Roman" w:eastAsia="Helvetica 45 Light" w:hAnsi="Times New Roman"/>
          <w:i/>
          <w:lang w:eastAsia="ja-JP"/>
        </w:rPr>
        <w:t xml:space="preserve"> Report</w:t>
      </w:r>
      <w:r w:rsidRPr="00954B5C">
        <w:rPr>
          <w:rFonts w:ascii="Times New Roman" w:eastAsia="Helvetica 45 Light" w:hAnsi="Times New Roman"/>
          <w:lang w:eastAsia="ja-JP"/>
        </w:rPr>
        <w:t xml:space="preserve"> message and performs data forwarding with MN/target SN is not defined. The SN may send the report when the transmission of the related QoS is stopped.</w:t>
      </w:r>
    </w:p>
    <w:p w14:paraId="6D9648D6" w14:textId="77777777" w:rsidR="00954B5C" w:rsidRPr="00954B5C" w:rsidRDefault="00954B5C" w:rsidP="00954B5C">
      <w:pPr>
        <w:spacing w:after="180"/>
        <w:ind w:left="568" w:hanging="284"/>
        <w:jc w:val="left"/>
        <w:rPr>
          <w:rFonts w:ascii="Times New Roman" w:eastAsia="Helvetica 45 Light" w:hAnsi="Times New Roman"/>
          <w:lang w:eastAsia="ja-JP"/>
        </w:rPr>
      </w:pPr>
      <w:r w:rsidRPr="00954B5C">
        <w:rPr>
          <w:rFonts w:ascii="Times New Roman" w:eastAsia="Helvetica 45 Light" w:hAnsi="Times New Roman"/>
          <w:lang w:eastAsia="ja-JP"/>
        </w:rPr>
        <w:t xml:space="preserve">11b. The source MN sends the </w:t>
      </w:r>
      <w:r w:rsidRPr="00954B5C">
        <w:rPr>
          <w:rFonts w:ascii="Times New Roman" w:eastAsia="Helvetica 45 Light" w:hAnsi="Times New Roman"/>
          <w:i/>
          <w:lang w:eastAsia="ja-JP"/>
        </w:rPr>
        <w:t>Secondary RAT Report</w:t>
      </w:r>
      <w:r w:rsidRPr="00954B5C">
        <w:rPr>
          <w:rFonts w:ascii="Times New Roman" w:eastAsia="Helvetica 45 Light" w:hAnsi="Times New Roman"/>
          <w:lang w:eastAsia="ja-JP"/>
        </w:rPr>
        <w:t xml:space="preserve"> message to AMF to provide information on the used NR/E-UTRA resource.</w:t>
      </w:r>
    </w:p>
    <w:p w14:paraId="39752843"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12.</w:t>
      </w:r>
      <w:r w:rsidRPr="00954B5C">
        <w:rPr>
          <w:rFonts w:ascii="Times New Roman" w:hAnsi="Times New Roman"/>
          <w:lang w:eastAsia="ja-JP"/>
        </w:rPr>
        <w:tab/>
        <w:t>For bearers using RLC AM,</w:t>
      </w:r>
      <w:r w:rsidRPr="00954B5C">
        <w:rPr>
          <w:rFonts w:ascii="Times New Roman" w:hAnsi="Times New Roman"/>
        </w:rPr>
        <w:t xml:space="preserve"> the source MN sends the </w:t>
      </w:r>
      <w:r w:rsidRPr="00954B5C">
        <w:rPr>
          <w:rFonts w:ascii="Times New Roman" w:hAnsi="Times New Roman"/>
          <w:i/>
        </w:rPr>
        <w:t>SN Status Transfer</w:t>
      </w:r>
      <w:r w:rsidRPr="00954B5C">
        <w:rPr>
          <w:rFonts w:ascii="Times New Roman" w:hAnsi="Times New Roman"/>
        </w:rPr>
        <w:t xml:space="preserve"> to the target MN, including, if needed, SN Status received from the source SN.</w:t>
      </w:r>
      <w:r w:rsidRPr="00954B5C">
        <w:rPr>
          <w:rFonts w:ascii="Times New Roman" w:hAnsi="Times New Roman"/>
          <w:lang w:eastAsia="ja-JP"/>
        </w:rPr>
        <w:t xml:space="preserve"> </w:t>
      </w:r>
      <w:r w:rsidRPr="00954B5C">
        <w:rPr>
          <w:rFonts w:ascii="Times New Roman" w:hAnsi="Times New Roman"/>
        </w:rPr>
        <w:t>The target forwards the SN Status to the target SN, if needed.</w:t>
      </w:r>
    </w:p>
    <w:p w14:paraId="5E96692E"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13.</w:t>
      </w:r>
      <w:r w:rsidRPr="00954B5C">
        <w:rPr>
          <w:rFonts w:ascii="Times New Roman" w:hAnsi="Times New Roman"/>
          <w:lang w:eastAsia="ja-JP"/>
        </w:rPr>
        <w:tab/>
      </w:r>
      <w:r w:rsidRPr="00954B5C">
        <w:rPr>
          <w:rFonts w:ascii="Times New Roman" w:hAnsi="Times New Roman"/>
        </w:rPr>
        <w:t>If applicable,</w:t>
      </w:r>
      <w:r w:rsidRPr="00954B5C">
        <w:rPr>
          <w:rFonts w:ascii="Times New Roman" w:hAnsi="Times New Roman"/>
          <w:lang w:eastAsia="ja-JP"/>
        </w:rPr>
        <w:t xml:space="preserve"> data forwarding takes place from the source side. </w:t>
      </w:r>
      <w:r w:rsidRPr="00954B5C">
        <w:rPr>
          <w:rFonts w:ascii="Times New Roman" w:hAnsi="Times New Roman"/>
        </w:rPr>
        <w:t>If the SN is kept, d</w:t>
      </w:r>
      <w:r w:rsidRPr="00954B5C">
        <w:rPr>
          <w:rFonts w:ascii="Times New Roman" w:hAnsi="Times New Roman"/>
          <w:lang w:eastAsia="ja-JP"/>
        </w:rPr>
        <w:t xml:space="preserve">ata forwarding may be omitted for </w:t>
      </w:r>
      <w:r w:rsidRPr="00954B5C">
        <w:rPr>
          <w:rFonts w:ascii="Times New Roman" w:hAnsi="Times New Roman"/>
        </w:rPr>
        <w:t>SN terminated bearers or QoS flows kept in the SN</w:t>
      </w:r>
      <w:r w:rsidRPr="00954B5C">
        <w:rPr>
          <w:rFonts w:ascii="Times New Roman" w:hAnsi="Times New Roman"/>
          <w:lang w:eastAsia="ja-JP"/>
        </w:rPr>
        <w:t>.</w:t>
      </w:r>
    </w:p>
    <w:p w14:paraId="4B4DF78E"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14-17.</w:t>
      </w:r>
      <w:r w:rsidRPr="00954B5C">
        <w:rPr>
          <w:rFonts w:ascii="Times New Roman" w:hAnsi="Times New Roman"/>
          <w:lang w:eastAsia="ja-JP"/>
        </w:rPr>
        <w:tab/>
        <w:t>The target M</w:t>
      </w:r>
      <w:r w:rsidRPr="00954B5C">
        <w:rPr>
          <w:rFonts w:ascii="Times New Roman" w:hAnsi="Times New Roman"/>
        </w:rPr>
        <w:t>N</w:t>
      </w:r>
      <w:r w:rsidRPr="00954B5C">
        <w:rPr>
          <w:rFonts w:ascii="Times New Roman" w:hAnsi="Times New Roman"/>
          <w:lang w:eastAsia="ja-JP"/>
        </w:rPr>
        <w:t xml:space="preserve"> initiates the Path Switch procedure</w:t>
      </w:r>
      <w:r w:rsidRPr="00954B5C">
        <w:rPr>
          <w:rFonts w:ascii="Times New Roman" w:hAnsi="Times New Roman"/>
          <w:i/>
          <w:lang w:eastAsia="ja-JP"/>
        </w:rPr>
        <w:t>.</w:t>
      </w:r>
      <w:r w:rsidRPr="00954B5C">
        <w:rPr>
          <w:rFonts w:ascii="Times New Roman" w:hAnsi="Times New Roman"/>
        </w:rPr>
        <w:t xml:space="preserve"> If the target MN includes multiple DL TEIDs for one PDU session in the </w:t>
      </w:r>
      <w:r w:rsidRPr="00954B5C">
        <w:rPr>
          <w:rFonts w:ascii="Times New Roman" w:hAnsi="Times New Roman"/>
          <w:i/>
        </w:rPr>
        <w:t>Path Switch Request</w:t>
      </w:r>
      <w:r w:rsidRPr="00954B5C">
        <w:rPr>
          <w:rFonts w:ascii="Times New Roman" w:hAnsi="Times New Roman"/>
        </w:rPr>
        <w:t xml:space="preserve"> message, multiple UL TEID of the UPF for the PDU session should be included in the </w:t>
      </w:r>
      <w:r w:rsidRPr="00954B5C">
        <w:rPr>
          <w:rFonts w:ascii="Times New Roman" w:hAnsi="Times New Roman"/>
          <w:i/>
        </w:rPr>
        <w:t>Path Switch Ack</w:t>
      </w:r>
      <w:r w:rsidRPr="00954B5C">
        <w:rPr>
          <w:rFonts w:ascii="Times New Roman" w:hAnsi="Times New Roman"/>
        </w:rPr>
        <w:t xml:space="preserve"> message in case there is TEID update in UPF.</w:t>
      </w:r>
    </w:p>
    <w:p w14:paraId="091EE75E" w14:textId="77777777" w:rsidR="00954B5C" w:rsidRPr="00954B5C" w:rsidRDefault="00954B5C" w:rsidP="00954B5C">
      <w:pPr>
        <w:keepLines/>
        <w:spacing w:after="180"/>
        <w:ind w:left="1135" w:hanging="851"/>
        <w:jc w:val="left"/>
        <w:rPr>
          <w:rFonts w:ascii="Times New Roman" w:hAnsi="Times New Roman"/>
          <w:lang w:eastAsia="ja-JP"/>
        </w:rPr>
      </w:pPr>
      <w:r w:rsidRPr="00954B5C">
        <w:rPr>
          <w:rFonts w:ascii="Times New Roman" w:hAnsi="Times New Roman"/>
          <w:lang w:eastAsia="ja-JP"/>
        </w:rPr>
        <w:t>NOTE 3:</w:t>
      </w:r>
      <w:r w:rsidRPr="00954B5C">
        <w:rPr>
          <w:rFonts w:ascii="Times New Roman" w:hAnsi="Times New Roman"/>
          <w:lang w:eastAsia="ja-JP"/>
        </w:rPr>
        <w:tab/>
        <w:t xml:space="preserve">If new UL TEIDs of the </w:t>
      </w:r>
      <w:r w:rsidRPr="00954B5C">
        <w:rPr>
          <w:rFonts w:ascii="Times New Roman" w:hAnsi="Times New Roman"/>
        </w:rPr>
        <w:t>UPF</w:t>
      </w:r>
      <w:r w:rsidRPr="00954B5C">
        <w:rPr>
          <w:rFonts w:ascii="Times New Roman" w:hAnsi="Times New Roman"/>
          <w:lang w:eastAsia="ja-JP"/>
        </w:rPr>
        <w:t xml:space="preserve"> </w:t>
      </w:r>
      <w:r w:rsidRPr="00954B5C">
        <w:rPr>
          <w:rFonts w:ascii="Times New Roman" w:hAnsi="Times New Roman"/>
        </w:rPr>
        <w:t xml:space="preserve">for SN </w:t>
      </w:r>
      <w:r w:rsidRPr="00954B5C">
        <w:rPr>
          <w:rFonts w:ascii="Times New Roman" w:hAnsi="Times New Roman"/>
          <w:lang w:eastAsia="ja-JP"/>
        </w:rPr>
        <w:t>are included, the target M</w:t>
      </w:r>
      <w:r w:rsidRPr="00954B5C">
        <w:rPr>
          <w:rFonts w:ascii="Times New Roman" w:hAnsi="Times New Roman"/>
        </w:rPr>
        <w:t>N</w:t>
      </w:r>
      <w:r w:rsidRPr="00954B5C">
        <w:rPr>
          <w:rFonts w:ascii="Times New Roman" w:hAnsi="Times New Roman"/>
          <w:lang w:eastAsia="ja-JP"/>
        </w:rPr>
        <w:t xml:space="preserve"> performs M</w:t>
      </w:r>
      <w:r w:rsidRPr="00954B5C">
        <w:rPr>
          <w:rFonts w:ascii="Times New Roman" w:hAnsi="Times New Roman"/>
        </w:rPr>
        <w:t>N</w:t>
      </w:r>
      <w:r w:rsidRPr="00954B5C">
        <w:rPr>
          <w:rFonts w:ascii="Times New Roman" w:hAnsi="Times New Roman"/>
          <w:lang w:eastAsia="ja-JP"/>
        </w:rPr>
        <w:t xml:space="preserve"> initiated S</w:t>
      </w:r>
      <w:r w:rsidRPr="00954B5C">
        <w:rPr>
          <w:rFonts w:ascii="Times New Roman" w:hAnsi="Times New Roman"/>
        </w:rPr>
        <w:t>N</w:t>
      </w:r>
      <w:r w:rsidRPr="00954B5C">
        <w:rPr>
          <w:rFonts w:ascii="Times New Roman" w:hAnsi="Times New Roman"/>
          <w:lang w:eastAsia="ja-JP"/>
        </w:rPr>
        <w:t xml:space="preserve"> Modification procedure to provide them to the S</w:t>
      </w:r>
      <w:r w:rsidRPr="00954B5C">
        <w:rPr>
          <w:rFonts w:ascii="Times New Roman" w:hAnsi="Times New Roman"/>
        </w:rPr>
        <w:t>N</w:t>
      </w:r>
      <w:r w:rsidRPr="00954B5C">
        <w:rPr>
          <w:rFonts w:ascii="Times New Roman" w:hAnsi="Times New Roman"/>
          <w:lang w:eastAsia="ja-JP"/>
        </w:rPr>
        <w:t>.</w:t>
      </w:r>
    </w:p>
    <w:p w14:paraId="019EC064"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18.</w:t>
      </w:r>
      <w:r w:rsidRPr="00954B5C">
        <w:rPr>
          <w:rFonts w:ascii="Times New Roman" w:hAnsi="Times New Roman"/>
          <w:lang w:eastAsia="ja-JP"/>
        </w:rPr>
        <w:tab/>
        <w:t>The target M</w:t>
      </w:r>
      <w:r w:rsidRPr="00954B5C">
        <w:rPr>
          <w:rFonts w:ascii="Times New Roman" w:hAnsi="Times New Roman"/>
        </w:rPr>
        <w:t>N</w:t>
      </w:r>
      <w:r w:rsidRPr="00954B5C">
        <w:rPr>
          <w:rFonts w:ascii="Times New Roman" w:hAnsi="Times New Roman"/>
          <w:lang w:eastAsia="ja-JP"/>
        </w:rPr>
        <w:t xml:space="preserve"> initiates the UE Context Release procedure towards the source M</w:t>
      </w:r>
      <w:r w:rsidRPr="00954B5C">
        <w:rPr>
          <w:rFonts w:ascii="Times New Roman" w:hAnsi="Times New Roman"/>
        </w:rPr>
        <w:t>N</w:t>
      </w:r>
      <w:r w:rsidRPr="00954B5C">
        <w:rPr>
          <w:rFonts w:ascii="Times New Roman" w:hAnsi="Times New Roman"/>
          <w:lang w:eastAsia="ja-JP"/>
        </w:rPr>
        <w:t>.</w:t>
      </w:r>
    </w:p>
    <w:p w14:paraId="42477B7E" w14:textId="77777777" w:rsidR="00954B5C" w:rsidRPr="00954B5C" w:rsidRDefault="00954B5C" w:rsidP="00954B5C">
      <w:pPr>
        <w:spacing w:after="180"/>
        <w:ind w:left="568" w:hanging="284"/>
        <w:jc w:val="left"/>
        <w:rPr>
          <w:rFonts w:ascii="Times New Roman" w:hAnsi="Times New Roman"/>
          <w:lang w:eastAsia="ja-JP"/>
        </w:rPr>
      </w:pPr>
      <w:r w:rsidRPr="00954B5C">
        <w:rPr>
          <w:rFonts w:ascii="Times New Roman" w:hAnsi="Times New Roman"/>
          <w:lang w:eastAsia="ja-JP"/>
        </w:rPr>
        <w:t>19.</w:t>
      </w:r>
      <w:r w:rsidRPr="00954B5C">
        <w:rPr>
          <w:rFonts w:ascii="Times New Roman" w:hAnsi="Times New Roman"/>
          <w:lang w:eastAsia="ja-JP"/>
        </w:rPr>
        <w:tab/>
        <w:t xml:space="preserve">Upon reception of the </w:t>
      </w:r>
      <w:r w:rsidRPr="00954B5C">
        <w:rPr>
          <w:rFonts w:ascii="Times New Roman" w:hAnsi="Times New Roman"/>
          <w:i/>
          <w:lang w:eastAsia="ja-JP"/>
        </w:rPr>
        <w:t>UE Context Release</w:t>
      </w:r>
      <w:r w:rsidRPr="00954B5C">
        <w:rPr>
          <w:rFonts w:ascii="Times New Roman" w:hAnsi="Times New Roman"/>
          <w:lang w:eastAsia="ja-JP"/>
        </w:rPr>
        <w:t xml:space="preserve"> message</w:t>
      </w:r>
      <w:r w:rsidRPr="00954B5C">
        <w:rPr>
          <w:rFonts w:ascii="Times New Roman" w:hAnsi="Times New Roman"/>
        </w:rPr>
        <w:t xml:space="preserve"> from source MN</w:t>
      </w:r>
      <w:r w:rsidRPr="00954B5C">
        <w:rPr>
          <w:rFonts w:ascii="Times New Roman" w:hAnsi="Times New Roman"/>
          <w:lang w:eastAsia="ja-JP"/>
        </w:rPr>
        <w:t>, the (source) S</w:t>
      </w:r>
      <w:r w:rsidRPr="00954B5C">
        <w:rPr>
          <w:rFonts w:ascii="Times New Roman" w:hAnsi="Times New Roman"/>
        </w:rPr>
        <w:t>N</w:t>
      </w:r>
      <w:r w:rsidRPr="00954B5C">
        <w:rPr>
          <w:rFonts w:ascii="Times New Roman" w:hAnsi="Times New Roman"/>
          <w:lang w:eastAsia="ja-JP"/>
        </w:rPr>
        <w:t xml:space="preserve"> releases C-plane related resources associated to the UE context towards the source M</w:t>
      </w:r>
      <w:r w:rsidRPr="00954B5C">
        <w:rPr>
          <w:rFonts w:ascii="Times New Roman" w:hAnsi="Times New Roman"/>
        </w:rPr>
        <w:t>N</w:t>
      </w:r>
      <w:r w:rsidRPr="00954B5C">
        <w:rPr>
          <w:rFonts w:ascii="Times New Roman" w:hAnsi="Times New Roman"/>
          <w:lang w:eastAsia="ja-JP"/>
        </w:rPr>
        <w:t>. Any ongoing data forwarding may continue. The S</w:t>
      </w:r>
      <w:r w:rsidRPr="00954B5C">
        <w:rPr>
          <w:rFonts w:ascii="Times New Roman" w:hAnsi="Times New Roman"/>
        </w:rPr>
        <w:t>N</w:t>
      </w:r>
      <w:r w:rsidRPr="00954B5C">
        <w:rPr>
          <w:rFonts w:ascii="Times New Roman" w:hAnsi="Times New Roman"/>
          <w:lang w:eastAsia="ja-JP"/>
        </w:rPr>
        <w:t xml:space="preserve"> shall not release the UE context associated with the target M</w:t>
      </w:r>
      <w:r w:rsidRPr="00954B5C">
        <w:rPr>
          <w:rFonts w:ascii="Times New Roman" w:hAnsi="Times New Roman"/>
        </w:rPr>
        <w:t>N</w:t>
      </w:r>
      <w:r w:rsidRPr="00954B5C">
        <w:rPr>
          <w:rFonts w:ascii="Times New Roman" w:hAnsi="Times New Roman"/>
          <w:lang w:eastAsia="ja-JP"/>
        </w:rPr>
        <w:t xml:space="preserve"> if the UE contest kept indication was included in the </w:t>
      </w:r>
      <w:r w:rsidRPr="00954B5C">
        <w:rPr>
          <w:rFonts w:ascii="Times New Roman" w:hAnsi="Times New Roman"/>
          <w:i/>
          <w:lang w:eastAsia="ja-JP"/>
        </w:rPr>
        <w:t>S</w:t>
      </w:r>
      <w:r w:rsidRPr="00954B5C">
        <w:rPr>
          <w:rFonts w:ascii="Times New Roman" w:hAnsi="Times New Roman"/>
          <w:i/>
        </w:rPr>
        <w:t>N</w:t>
      </w:r>
      <w:r w:rsidRPr="00954B5C">
        <w:rPr>
          <w:rFonts w:ascii="Times New Roman" w:hAnsi="Times New Roman"/>
          <w:i/>
          <w:lang w:eastAsia="ja-JP"/>
        </w:rPr>
        <w:t xml:space="preserve"> Release Request</w:t>
      </w:r>
      <w:r w:rsidRPr="00954B5C">
        <w:rPr>
          <w:rFonts w:ascii="Times New Roman" w:hAnsi="Times New Roman"/>
          <w:lang w:eastAsia="ja-JP"/>
        </w:rPr>
        <w:t xml:space="preserve"> </w:t>
      </w:r>
      <w:r w:rsidRPr="00954B5C">
        <w:rPr>
          <w:rFonts w:ascii="Times New Roman" w:hAnsi="Times New Roman"/>
        </w:rPr>
        <w:t xml:space="preserve">message </w:t>
      </w:r>
      <w:r w:rsidRPr="00954B5C">
        <w:rPr>
          <w:rFonts w:ascii="Times New Roman" w:hAnsi="Times New Roman"/>
          <w:lang w:eastAsia="ja-JP"/>
        </w:rPr>
        <w:t>in step 5.</w:t>
      </w:r>
    </w:p>
    <w:p w14:paraId="300CC638" w14:textId="6D9190CB" w:rsidR="00495133" w:rsidRPr="00C4235D" w:rsidRDefault="00495133" w:rsidP="00D61D67">
      <w:pPr>
        <w:pStyle w:val="B1"/>
        <w:rPr>
          <w:lang w:eastAsia="zh-CN"/>
        </w:rPr>
      </w:pPr>
    </w:p>
    <w:p w14:paraId="0C59B969" w14:textId="77777777" w:rsidR="00495133" w:rsidRDefault="00495133" w:rsidP="00495133">
      <w:pPr>
        <w:rPr>
          <w:rFonts w:cs="Arial"/>
        </w:rPr>
      </w:pPr>
    </w:p>
    <w:p w14:paraId="6B52E480" w14:textId="6DB8C421" w:rsidR="00162780" w:rsidRDefault="00EC44AA" w:rsidP="00495133">
      <w:pPr>
        <w:rPr>
          <w:rFonts w:cs="Arial"/>
        </w:rPr>
      </w:pPr>
      <w:r>
        <w:rPr>
          <w:rFonts w:cs="Arial"/>
        </w:rPr>
        <w:t xml:space="preserve">If step 1 is replaced by a Conditional Handover Request, the main difference in this call flow is that </w:t>
      </w:r>
      <w:r w:rsidR="00983E6C">
        <w:rPr>
          <w:rFonts w:cs="Arial"/>
        </w:rPr>
        <w:t>the handover execution will be delayed. It means that:</w:t>
      </w:r>
    </w:p>
    <w:p w14:paraId="644929EF" w14:textId="2BF79EB3" w:rsidR="00983E6C" w:rsidRDefault="00983E6C" w:rsidP="00983E6C">
      <w:pPr>
        <w:pStyle w:val="ListParagraph"/>
        <w:numPr>
          <w:ilvl w:val="0"/>
          <w:numId w:val="29"/>
        </w:numPr>
        <w:rPr>
          <w:rFonts w:cs="Arial"/>
        </w:rPr>
      </w:pPr>
      <w:r>
        <w:rPr>
          <w:rFonts w:cs="Arial"/>
        </w:rPr>
        <w:t>SN Release has to be delayed. This is similar to what was agreed for CHO in MR-DC operation in rel-16 (when SN is released before execution, see section 10.8 in TS 37.340)</w:t>
      </w:r>
    </w:p>
    <w:p w14:paraId="558FFB30" w14:textId="2F38BDB6" w:rsidR="00983E6C" w:rsidRDefault="00983E6C" w:rsidP="00983E6C">
      <w:pPr>
        <w:pStyle w:val="ListParagraph"/>
        <w:numPr>
          <w:ilvl w:val="0"/>
          <w:numId w:val="29"/>
        </w:numPr>
        <w:rPr>
          <w:rFonts w:cs="Arial"/>
        </w:rPr>
      </w:pPr>
      <w:r>
        <w:rPr>
          <w:rFonts w:cs="Arial"/>
        </w:rPr>
        <w:t>In case of early data-forwarding, an EARLY STATUS TRANSFER message is needed at handover preparation.</w:t>
      </w:r>
      <w:r w:rsidRPr="00983E6C">
        <w:rPr>
          <w:rFonts w:cs="Arial"/>
        </w:rPr>
        <w:t xml:space="preserve"> </w:t>
      </w:r>
      <w:r>
        <w:rPr>
          <w:rFonts w:cs="Arial"/>
        </w:rPr>
        <w:t>This is similar to what was agreed for CHO in MR-DC operation in rel-16 (when SN is released before execution, see section 10.8 in TS 37.340)</w:t>
      </w:r>
    </w:p>
    <w:p w14:paraId="2ED2AB36" w14:textId="4388781D" w:rsidR="00983E6C" w:rsidRDefault="00983E6C" w:rsidP="00983E6C">
      <w:pPr>
        <w:pStyle w:val="ListParagraph"/>
        <w:numPr>
          <w:ilvl w:val="0"/>
          <w:numId w:val="29"/>
        </w:numPr>
        <w:rPr>
          <w:rFonts w:cs="Arial"/>
        </w:rPr>
      </w:pPr>
      <w:r>
        <w:rPr>
          <w:rFonts w:cs="Arial"/>
        </w:rPr>
        <w:t>Target MN and target SN will have to prepare the resources as conditional</w:t>
      </w:r>
      <w:r w:rsidR="00AC23BD">
        <w:rPr>
          <w:rFonts w:cs="Arial"/>
        </w:rPr>
        <w:t xml:space="preserve"> and wait for one of the condition to be fulfilled before the HO execution</w:t>
      </w:r>
    </w:p>
    <w:p w14:paraId="03E7671D" w14:textId="43A46EB5" w:rsidR="00983E6C" w:rsidRDefault="00983E6C" w:rsidP="00983E6C">
      <w:pPr>
        <w:rPr>
          <w:rFonts w:cs="Arial"/>
        </w:rPr>
      </w:pPr>
    </w:p>
    <w:p w14:paraId="1637F810" w14:textId="16463BA7" w:rsidR="00983E6C" w:rsidRDefault="00983E6C" w:rsidP="00983E6C">
      <w:pPr>
        <w:rPr>
          <w:rFonts w:cs="Arial"/>
        </w:rPr>
      </w:pPr>
      <w:r>
        <w:rPr>
          <w:rFonts w:cs="Arial"/>
        </w:rPr>
        <w:t>It can be seen that</w:t>
      </w:r>
      <w:r w:rsidR="00AC23BD">
        <w:rPr>
          <w:rFonts w:cs="Arial"/>
        </w:rPr>
        <w:t xml:space="preserve"> points</w:t>
      </w:r>
      <w:r>
        <w:rPr>
          <w:rFonts w:cs="Arial"/>
        </w:rPr>
        <w:t xml:space="preserve"> 1 and 2 above were already discussed and implemented in stage-2 and stage-3 for the rel-16 supported scenario (i.e. when SN is released). No further study is needed.</w:t>
      </w:r>
    </w:p>
    <w:p w14:paraId="37DB9C27" w14:textId="4F7786B4" w:rsidR="00983E6C" w:rsidRPr="00983E6C" w:rsidRDefault="00AC23BD" w:rsidP="00983E6C">
      <w:pPr>
        <w:rPr>
          <w:rFonts w:cs="Arial"/>
        </w:rPr>
      </w:pPr>
      <w:r>
        <w:rPr>
          <w:rFonts w:cs="Arial"/>
        </w:rPr>
        <w:t xml:space="preserve">For point 3, the MN is already aware that the Handover is conditional thanks to the CHO indicator introduced in rel-16. What’s missing is a similar indicator in the SN Addition Request from target MN to target SN. But this </w:t>
      </w:r>
      <w:r>
        <w:rPr>
          <w:rFonts w:cs="Arial"/>
        </w:rPr>
        <w:lastRenderedPageBreak/>
        <w:t xml:space="preserve">indicator will be needed in rel-17 CPAC, because the candidate target SN will need to know that the SN Addition is conditional so it can prepare the resources accordingly and not expect the UE to access its cell right away. </w:t>
      </w:r>
    </w:p>
    <w:p w14:paraId="0093F6A3" w14:textId="03FE85DA" w:rsidR="00875EE5" w:rsidRDefault="00230FF9" w:rsidP="00875EE5">
      <w:pPr>
        <w:rPr>
          <w:b/>
        </w:rPr>
      </w:pPr>
      <w:r w:rsidRPr="00230FF9">
        <w:rPr>
          <w:b/>
        </w:rPr>
        <w:t>Observation 1</w:t>
      </w:r>
      <w:r w:rsidR="00875EE5" w:rsidRPr="00230FF9">
        <w:rPr>
          <w:b/>
        </w:rPr>
        <w:t xml:space="preserve">: </w:t>
      </w:r>
      <w:r w:rsidR="00EC44AA">
        <w:rPr>
          <w:b/>
        </w:rPr>
        <w:t>Specifications changes needed to fully support CHO with MR-DC are similar to the changes needed to complete the CPAC objectives of the work item</w:t>
      </w:r>
    </w:p>
    <w:p w14:paraId="1035EC24" w14:textId="77777777" w:rsidR="00AC23BD" w:rsidRDefault="00AC23BD" w:rsidP="00875EE5">
      <w:pPr>
        <w:rPr>
          <w:b/>
        </w:rPr>
      </w:pPr>
    </w:p>
    <w:p w14:paraId="3FD6C63D" w14:textId="3077F086" w:rsidR="00AC23BD" w:rsidRDefault="00AC23BD" w:rsidP="00875EE5">
      <w:pPr>
        <w:rPr>
          <w:b/>
        </w:rPr>
      </w:pPr>
      <w:r>
        <w:rPr>
          <w:rFonts w:cs="Arial"/>
        </w:rPr>
        <w:t xml:space="preserve">This is the only stage-3 change needed to fully support the CHO in MR-DC operation scenario, so it is proposed to support in rel-17, without extra effort regarding the Work Item objectives. </w:t>
      </w:r>
    </w:p>
    <w:p w14:paraId="3A1DD079" w14:textId="7FB0E1E3" w:rsidR="00D56898" w:rsidRDefault="00D56898" w:rsidP="00875EE5">
      <w:pPr>
        <w:rPr>
          <w:b/>
        </w:rPr>
      </w:pPr>
      <w:r>
        <w:rPr>
          <w:b/>
        </w:rPr>
        <w:t xml:space="preserve">Proposal 1: </w:t>
      </w:r>
      <w:r w:rsidR="00EC44AA">
        <w:rPr>
          <w:b/>
        </w:rPr>
        <w:t>CHO in MR-DC operation with or without SN change is supported in rel-17</w:t>
      </w:r>
    </w:p>
    <w:p w14:paraId="04A2934B" w14:textId="36074BBE" w:rsidR="00EC44AA" w:rsidRDefault="00EC44AA" w:rsidP="00875EE5">
      <w:pPr>
        <w:rPr>
          <w:b/>
        </w:rPr>
      </w:pPr>
      <w:r>
        <w:rPr>
          <w:b/>
        </w:rPr>
        <w:t xml:space="preserve">Proposal 2: </w:t>
      </w:r>
      <w:r w:rsidR="00AC23BD">
        <w:rPr>
          <w:b/>
        </w:rPr>
        <w:t>Introduce the changes needed to fully support CHO in MR-DC operation together with the changes needed to complete the CPAC objectives of the Work Item</w:t>
      </w:r>
    </w:p>
    <w:bookmarkEnd w:id="2"/>
    <w:p w14:paraId="4769728D" w14:textId="77777777" w:rsidR="00875EE5" w:rsidRPr="00CE0424" w:rsidRDefault="00875EE5" w:rsidP="00875EE5">
      <w:pPr>
        <w:pStyle w:val="Heading1"/>
      </w:pPr>
      <w:r>
        <w:t>Co</w:t>
      </w:r>
      <w:r w:rsidRPr="00CE0424">
        <w:t>nclusion</w:t>
      </w:r>
    </w:p>
    <w:p w14:paraId="335C72ED" w14:textId="753A9759" w:rsidR="00875EE5" w:rsidRDefault="00875EE5" w:rsidP="00875EE5">
      <w:pPr>
        <w:pStyle w:val="Heading3"/>
        <w:rPr>
          <w:rFonts w:cs="Times New Roman"/>
          <w:sz w:val="20"/>
          <w:szCs w:val="20"/>
        </w:rPr>
      </w:pPr>
      <w:bookmarkStart w:id="7" w:name="_In-sequence_SDU_delivery"/>
      <w:bookmarkEnd w:id="7"/>
      <w:r w:rsidRPr="00AC58EF">
        <w:rPr>
          <w:rFonts w:cs="Times New Roman"/>
          <w:sz w:val="20"/>
          <w:szCs w:val="20"/>
        </w:rPr>
        <w:t>In this contribution</w:t>
      </w:r>
      <w:r>
        <w:rPr>
          <w:rFonts w:cs="Times New Roman"/>
          <w:sz w:val="20"/>
          <w:szCs w:val="20"/>
        </w:rPr>
        <w:t xml:space="preserve"> </w:t>
      </w:r>
      <w:r w:rsidR="001762A3">
        <w:rPr>
          <w:rFonts w:cs="Times New Roman"/>
          <w:sz w:val="20"/>
          <w:szCs w:val="20"/>
        </w:rPr>
        <w:t xml:space="preserve">the CHO execution when the UE is in MR-DC operation </w:t>
      </w:r>
      <w:r w:rsidR="00D56898">
        <w:rPr>
          <w:rFonts w:cs="Times New Roman"/>
          <w:sz w:val="20"/>
          <w:szCs w:val="20"/>
        </w:rPr>
        <w:t xml:space="preserve">and </w:t>
      </w:r>
      <w:r w:rsidR="00EC44AA">
        <w:rPr>
          <w:rFonts w:cs="Times New Roman"/>
          <w:sz w:val="20"/>
          <w:szCs w:val="20"/>
        </w:rPr>
        <w:t>the target decides to keep or change the SN has been discussed. The following observation and proposals were discussed</w:t>
      </w:r>
      <w:r>
        <w:rPr>
          <w:rFonts w:cs="Times New Roman"/>
          <w:sz w:val="20"/>
          <w:szCs w:val="20"/>
        </w:rPr>
        <w:t>:</w:t>
      </w:r>
    </w:p>
    <w:p w14:paraId="2AFAC6E5" w14:textId="731D9075" w:rsidR="00162780" w:rsidRDefault="00EC44AA" w:rsidP="00162780">
      <w:pPr>
        <w:rPr>
          <w:b/>
        </w:rPr>
      </w:pPr>
      <w:r w:rsidRPr="00230FF9">
        <w:rPr>
          <w:b/>
        </w:rPr>
        <w:t xml:space="preserve">Observation 1: </w:t>
      </w:r>
      <w:r>
        <w:rPr>
          <w:b/>
        </w:rPr>
        <w:t>Specifications changes needed to fully support CHO with MR-DC are similar to the changes needed to complete the CPAC objectives of the work item</w:t>
      </w:r>
    </w:p>
    <w:p w14:paraId="2351655D" w14:textId="77777777" w:rsidR="00EC44AA" w:rsidRDefault="00EC44AA" w:rsidP="00EC44AA">
      <w:pPr>
        <w:rPr>
          <w:b/>
        </w:rPr>
      </w:pPr>
      <w:r>
        <w:rPr>
          <w:b/>
        </w:rPr>
        <w:t>Proposal 1: CHO in MR-DC operation with or without SN change is supported in rel-17</w:t>
      </w:r>
    </w:p>
    <w:p w14:paraId="5DF6E2E0" w14:textId="151912C8" w:rsidR="00CB31BA" w:rsidRPr="00F53076" w:rsidRDefault="00AC23BD" w:rsidP="00AC23BD">
      <w:r>
        <w:rPr>
          <w:b/>
        </w:rPr>
        <w:t>Proposal 2: Introduce the changes needed to fully support CHO in MR-DC operation together with the changes needed to complete the CPAC objectives of the Work Item</w:t>
      </w:r>
    </w:p>
    <w:sectPr w:rsidR="00CB31BA" w:rsidRPr="00F53076" w:rsidSect="001762A3">
      <w:headerReference w:type="even" r:id="rId13"/>
      <w:headerReference w:type="default" r:id="rId14"/>
      <w:footerReference w:type="default" r:id="rId15"/>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6A753" w14:textId="77777777" w:rsidR="00EB012F" w:rsidRDefault="00EB012F">
      <w:r>
        <w:separator/>
      </w:r>
    </w:p>
  </w:endnote>
  <w:endnote w:type="continuationSeparator" w:id="0">
    <w:p w14:paraId="1C763946" w14:textId="77777777" w:rsidR="00EB012F" w:rsidRDefault="00EB012F">
      <w:r>
        <w:continuationSeparator/>
      </w:r>
    </w:p>
  </w:endnote>
  <w:endnote w:type="continuationNotice" w:id="1">
    <w:p w14:paraId="0E4A2870" w14:textId="77777777" w:rsidR="00EB012F" w:rsidRDefault="00EB0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1339E" w14:textId="77777777" w:rsidR="00EB012F" w:rsidRDefault="00EB012F">
      <w:r>
        <w:separator/>
      </w:r>
    </w:p>
  </w:footnote>
  <w:footnote w:type="continuationSeparator" w:id="0">
    <w:p w14:paraId="3D51E478" w14:textId="77777777" w:rsidR="00EB012F" w:rsidRDefault="00EB012F">
      <w:r>
        <w:continuationSeparator/>
      </w:r>
    </w:p>
  </w:footnote>
  <w:footnote w:type="continuationNotice" w:id="1">
    <w:p w14:paraId="3EC15235" w14:textId="77777777" w:rsidR="00EB012F" w:rsidRDefault="00EB0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350"/>
        </w:tabs>
        <w:ind w:left="10350" w:hanging="720"/>
      </w:pPr>
      <w:rPr>
        <w:rFonts w:hint="default"/>
      </w:rPr>
    </w:lvl>
    <w:lvl w:ilvl="3">
      <w:start w:val="1"/>
      <w:numFmt w:val="decimal"/>
      <w:lvlText w:val="%1.%2.%3.%4"/>
      <w:lvlJc w:val="left"/>
      <w:pPr>
        <w:tabs>
          <w:tab w:val="num" w:pos="10494"/>
        </w:tabs>
        <w:ind w:left="1049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8644F"/>
    <w:multiLevelType w:val="hybridMultilevel"/>
    <w:tmpl w:val="8B6C3FA0"/>
    <w:lvl w:ilvl="0" w:tplc="5084558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047754"/>
    <w:multiLevelType w:val="hybridMultilevel"/>
    <w:tmpl w:val="644C1E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C07E07"/>
    <w:multiLevelType w:val="hybridMultilevel"/>
    <w:tmpl w:val="DBBC701C"/>
    <w:lvl w:ilvl="0" w:tplc="F702BF5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8F6514"/>
    <w:multiLevelType w:val="hybridMultilevel"/>
    <w:tmpl w:val="FCE0CE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DD0AF2"/>
    <w:multiLevelType w:val="hybridMultilevel"/>
    <w:tmpl w:val="1DD495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17"/>
  </w:num>
  <w:num w:numId="10">
    <w:abstractNumId w:val="21"/>
  </w:num>
  <w:num w:numId="11">
    <w:abstractNumId w:val="23"/>
  </w:num>
  <w:num w:numId="12">
    <w:abstractNumId w:val="22"/>
  </w:num>
  <w:num w:numId="13">
    <w:abstractNumId w:val="27"/>
  </w:num>
  <w:num w:numId="14">
    <w:abstractNumId w:val="24"/>
  </w:num>
  <w:num w:numId="15">
    <w:abstractNumId w:val="25"/>
  </w:num>
  <w:num w:numId="16">
    <w:abstractNumId w:val="5"/>
  </w:num>
  <w:num w:numId="17">
    <w:abstractNumId w:val="18"/>
  </w:num>
  <w:num w:numId="18">
    <w:abstractNumId w:val="0"/>
  </w:num>
  <w:num w:numId="19">
    <w:abstractNumId w:val="6"/>
  </w:num>
  <w:num w:numId="20">
    <w:abstractNumId w:val="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 w:numId="24">
    <w:abstractNumId w:val="14"/>
  </w:num>
  <w:num w:numId="25">
    <w:abstractNumId w:val="8"/>
  </w:num>
  <w:num w:numId="26">
    <w:abstractNumId w:val="7"/>
  </w:num>
  <w:num w:numId="27">
    <w:abstractNumId w:val="26"/>
  </w:num>
  <w:num w:numId="28">
    <w:abstractNumId w:val="11"/>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35E0"/>
    <w:rsid w:val="0001446F"/>
    <w:rsid w:val="00015D15"/>
    <w:rsid w:val="00015FE2"/>
    <w:rsid w:val="000179D1"/>
    <w:rsid w:val="000212A2"/>
    <w:rsid w:val="00021D9F"/>
    <w:rsid w:val="00021FEB"/>
    <w:rsid w:val="000226EB"/>
    <w:rsid w:val="0002564D"/>
    <w:rsid w:val="00025CA5"/>
    <w:rsid w:val="00025ECA"/>
    <w:rsid w:val="00026623"/>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3F32"/>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2780"/>
    <w:rsid w:val="00163159"/>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62A3"/>
    <w:rsid w:val="00177795"/>
    <w:rsid w:val="001778B8"/>
    <w:rsid w:val="00180DE6"/>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513B"/>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D9B"/>
    <w:rsid w:val="00205F78"/>
    <w:rsid w:val="00206928"/>
    <w:rsid w:val="002069B2"/>
    <w:rsid w:val="00206A93"/>
    <w:rsid w:val="00207F06"/>
    <w:rsid w:val="00207FA3"/>
    <w:rsid w:val="0021115E"/>
    <w:rsid w:val="00212443"/>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FF9"/>
    <w:rsid w:val="002319E4"/>
    <w:rsid w:val="00231A8D"/>
    <w:rsid w:val="0023388E"/>
    <w:rsid w:val="00233CFA"/>
    <w:rsid w:val="00235632"/>
    <w:rsid w:val="002357C3"/>
    <w:rsid w:val="00235872"/>
    <w:rsid w:val="00235FA8"/>
    <w:rsid w:val="00236AB7"/>
    <w:rsid w:val="00236BF5"/>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262B"/>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1220"/>
    <w:rsid w:val="003922C4"/>
    <w:rsid w:val="003923CD"/>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1F92"/>
    <w:rsid w:val="004124FA"/>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929"/>
    <w:rsid w:val="00444F56"/>
    <w:rsid w:val="00446488"/>
    <w:rsid w:val="004517AA"/>
    <w:rsid w:val="00452CAC"/>
    <w:rsid w:val="00453003"/>
    <w:rsid w:val="00453849"/>
    <w:rsid w:val="00454D3E"/>
    <w:rsid w:val="00455AD8"/>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133"/>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742C"/>
    <w:rsid w:val="004D796E"/>
    <w:rsid w:val="004D7EBD"/>
    <w:rsid w:val="004E10AB"/>
    <w:rsid w:val="004E2680"/>
    <w:rsid w:val="004E28F9"/>
    <w:rsid w:val="004E3357"/>
    <w:rsid w:val="004E462E"/>
    <w:rsid w:val="004E56DC"/>
    <w:rsid w:val="004E572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4D55"/>
    <w:rsid w:val="00577B3F"/>
    <w:rsid w:val="00580202"/>
    <w:rsid w:val="005802C2"/>
    <w:rsid w:val="005819C5"/>
    <w:rsid w:val="00581C2C"/>
    <w:rsid w:val="00582809"/>
    <w:rsid w:val="00584E55"/>
    <w:rsid w:val="0058528F"/>
    <w:rsid w:val="00586166"/>
    <w:rsid w:val="005874A0"/>
    <w:rsid w:val="005875C9"/>
    <w:rsid w:val="0058798C"/>
    <w:rsid w:val="005900FA"/>
    <w:rsid w:val="005905D4"/>
    <w:rsid w:val="0059101A"/>
    <w:rsid w:val="00591E55"/>
    <w:rsid w:val="005935A4"/>
    <w:rsid w:val="00594252"/>
    <w:rsid w:val="005948C2"/>
    <w:rsid w:val="00594E97"/>
    <w:rsid w:val="00595425"/>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6B78"/>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17E57"/>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91"/>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1C05"/>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23AB"/>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32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5EE5"/>
    <w:rsid w:val="0087608E"/>
    <w:rsid w:val="00876B4D"/>
    <w:rsid w:val="00876D5E"/>
    <w:rsid w:val="008771C7"/>
    <w:rsid w:val="00877F18"/>
    <w:rsid w:val="0088042D"/>
    <w:rsid w:val="008806B5"/>
    <w:rsid w:val="00880BBE"/>
    <w:rsid w:val="00880FA9"/>
    <w:rsid w:val="0088110E"/>
    <w:rsid w:val="00881496"/>
    <w:rsid w:val="008831AD"/>
    <w:rsid w:val="00883680"/>
    <w:rsid w:val="008850EF"/>
    <w:rsid w:val="00885820"/>
    <w:rsid w:val="0088638F"/>
    <w:rsid w:val="00890293"/>
    <w:rsid w:val="00891466"/>
    <w:rsid w:val="00894A88"/>
    <w:rsid w:val="00895052"/>
    <w:rsid w:val="00895386"/>
    <w:rsid w:val="00896A23"/>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C7C9F"/>
    <w:rsid w:val="008D02F5"/>
    <w:rsid w:val="008D0DB1"/>
    <w:rsid w:val="008D1A51"/>
    <w:rsid w:val="008D2EB2"/>
    <w:rsid w:val="008D34F1"/>
    <w:rsid w:val="008D39D8"/>
    <w:rsid w:val="008D4320"/>
    <w:rsid w:val="008D491D"/>
    <w:rsid w:val="008D52DC"/>
    <w:rsid w:val="008D5EF3"/>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8C7"/>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3A45"/>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4B5C"/>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E6C"/>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8C2"/>
    <w:rsid w:val="00997A37"/>
    <w:rsid w:val="009A0FBA"/>
    <w:rsid w:val="009A1462"/>
    <w:rsid w:val="009A1601"/>
    <w:rsid w:val="009A1FBB"/>
    <w:rsid w:val="009A215F"/>
    <w:rsid w:val="009A462D"/>
    <w:rsid w:val="009A5CBA"/>
    <w:rsid w:val="009A79A5"/>
    <w:rsid w:val="009A7F84"/>
    <w:rsid w:val="009B04DF"/>
    <w:rsid w:val="009B138A"/>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04C"/>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7F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32D9"/>
    <w:rsid w:val="00A44C9E"/>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2AF"/>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5E45"/>
    <w:rsid w:val="00AB655E"/>
    <w:rsid w:val="00AC007F"/>
    <w:rsid w:val="00AC23BD"/>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4330"/>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978"/>
    <w:rsid w:val="00B76DD7"/>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0B0"/>
    <w:rsid w:val="00BF74C7"/>
    <w:rsid w:val="00C00766"/>
    <w:rsid w:val="00C0089E"/>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432"/>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31B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272A"/>
    <w:rsid w:val="00CE30DC"/>
    <w:rsid w:val="00CE5AF6"/>
    <w:rsid w:val="00CE7561"/>
    <w:rsid w:val="00CE79B1"/>
    <w:rsid w:val="00CF02AC"/>
    <w:rsid w:val="00CF03D6"/>
    <w:rsid w:val="00CF1354"/>
    <w:rsid w:val="00CF3351"/>
    <w:rsid w:val="00CF3535"/>
    <w:rsid w:val="00CF3960"/>
    <w:rsid w:val="00CF3B1F"/>
    <w:rsid w:val="00CF3B71"/>
    <w:rsid w:val="00CF3BF6"/>
    <w:rsid w:val="00CF625B"/>
    <w:rsid w:val="00CF638D"/>
    <w:rsid w:val="00CF687E"/>
    <w:rsid w:val="00CF6B7A"/>
    <w:rsid w:val="00D0098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5F75"/>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6898"/>
    <w:rsid w:val="00D576CA"/>
    <w:rsid w:val="00D60E13"/>
    <w:rsid w:val="00D61AF5"/>
    <w:rsid w:val="00D61D67"/>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C42"/>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12F"/>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44AA"/>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379B7"/>
    <w:rsid w:val="00F400AF"/>
    <w:rsid w:val="00F40522"/>
    <w:rsid w:val="00F40F0C"/>
    <w:rsid w:val="00F41518"/>
    <w:rsid w:val="00F42123"/>
    <w:rsid w:val="00F452A8"/>
    <w:rsid w:val="00F469E3"/>
    <w:rsid w:val="00F4766C"/>
    <w:rsid w:val="00F47A2F"/>
    <w:rsid w:val="00F507D1"/>
    <w:rsid w:val="00F519CE"/>
    <w:rsid w:val="00F51ADA"/>
    <w:rsid w:val="00F51EC2"/>
    <w:rsid w:val="00F53076"/>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0D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5FB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0"/>
        <w:numId w:val="0"/>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CommentTextChar">
    <w:name w:val="Comment Text Char"/>
    <w:link w:val="CommentText"/>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 w:type="character" w:customStyle="1" w:styleId="TFChar">
    <w:name w:val="TF Char"/>
    <w:rsid w:val="00D00989"/>
    <w:rPr>
      <w:rFonts w:ascii="Arial" w:hAnsi="Arial"/>
      <w:b/>
      <w:lang w:val="en-GB" w:eastAsia="en-US"/>
    </w:rPr>
  </w:style>
  <w:style w:type="character" w:customStyle="1" w:styleId="B2Char">
    <w:name w:val="B2 Char"/>
    <w:link w:val="B2"/>
    <w:rsid w:val="00D00989"/>
    <w:rPr>
      <w:rFonts w:ascii="Arial" w:hAnsi="Arial"/>
      <w:lang w:val="en-GB" w:eastAsia="en-US"/>
    </w:rPr>
  </w:style>
  <w:style w:type="character" w:customStyle="1" w:styleId="TACChar">
    <w:name w:val="TAC Char"/>
    <w:link w:val="TAC"/>
    <w:rsid w:val="00D00989"/>
    <w:rPr>
      <w:rFonts w:ascii="Arial" w:hAnsi="Arial"/>
      <w:sz w:val="18"/>
      <w:lang w:val="en-GB" w:eastAsia="en-US"/>
    </w:rPr>
  </w:style>
  <w:style w:type="character" w:customStyle="1" w:styleId="WW8Num29z1">
    <w:name w:val="WW8Num29z1"/>
    <w:rsid w:val="00411F92"/>
    <w:rPr>
      <w:rFonts w:ascii="Courier New" w:hAnsi="Courier New" w:cs="Courier New" w:hint="default"/>
    </w:rPr>
  </w:style>
  <w:style w:type="character" w:customStyle="1" w:styleId="NOChar">
    <w:name w:val="NO Char"/>
    <w:qFormat/>
    <w:rsid w:val="00495133"/>
    <w:rPr>
      <w:rFonts w:eastAsia="Times New Roman"/>
    </w:rPr>
  </w:style>
  <w:style w:type="character" w:customStyle="1" w:styleId="B1Zchn">
    <w:name w:val="B1 Zchn"/>
    <w:locked/>
    <w:rsid w:val="0049513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42068803">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69321982">
      <w:bodyDiv w:val="1"/>
      <w:marLeft w:val="0"/>
      <w:marRight w:val="0"/>
      <w:marTop w:val="0"/>
      <w:marBottom w:val="0"/>
      <w:divBdr>
        <w:top w:val="none" w:sz="0" w:space="0" w:color="auto"/>
        <w:left w:val="none" w:sz="0" w:space="0" w:color="auto"/>
        <w:bottom w:val="none" w:sz="0" w:space="0" w:color="auto"/>
        <w:right w:val="none" w:sz="0" w:space="0" w:color="auto"/>
      </w:divBdr>
      <w:divsChild>
        <w:div w:id="2012944359">
          <w:marLeft w:val="0"/>
          <w:marRight w:val="0"/>
          <w:marTop w:val="0"/>
          <w:marBottom w:val="0"/>
          <w:divBdr>
            <w:top w:val="none" w:sz="0" w:space="0" w:color="auto"/>
            <w:left w:val="none" w:sz="0" w:space="0" w:color="auto"/>
            <w:bottom w:val="none" w:sz="0" w:space="0" w:color="auto"/>
            <w:right w:val="none" w:sz="0" w:space="0" w:color="auto"/>
          </w:divBdr>
        </w:div>
        <w:div w:id="54357042">
          <w:marLeft w:val="0"/>
          <w:marRight w:val="0"/>
          <w:marTop w:val="0"/>
          <w:marBottom w:val="0"/>
          <w:divBdr>
            <w:top w:val="none" w:sz="0" w:space="0" w:color="auto"/>
            <w:left w:val="none" w:sz="0" w:space="0" w:color="auto"/>
            <w:bottom w:val="none" w:sz="0" w:space="0" w:color="auto"/>
            <w:right w:val="none" w:sz="0" w:space="0" w:color="auto"/>
          </w:divBdr>
        </w:div>
      </w:divsChild>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04668017">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4BB0B68C-97E9-4B96-8387-3F0E0A1B4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F21F92-460D-4524-8141-ACDEB948C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285</TotalTime>
  <Pages>1</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27</cp:revision>
  <cp:lastPrinted>2008-01-31T06:09:00Z</cp:lastPrinted>
  <dcterms:created xsi:type="dcterms:W3CDTF">2020-04-06T11:47:00Z</dcterms:created>
  <dcterms:modified xsi:type="dcterms:W3CDTF">2020-10-23T00:30:00Z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